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2RPH.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Anthea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Williams.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www.antheawilliams.net.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Calcott,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Allyson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Reynolds.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ABC's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Retrograde,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Hannaford,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Retrograde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Maddie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O'Connell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O'Toole,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isolate.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O'Toole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pitching,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insanely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turnaround.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resilient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Crohn's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00:04:03]-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privilege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non-functioning.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Segarra's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t-shirt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alienate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unpacking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stereotypes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Retrograde,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adapted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pivot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mainstream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Plaquenil.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Hydroxychloroquine,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script?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Plaquenil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golden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Plaquenil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biz-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Plaquenil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Australia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restrictions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randomly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prescribing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Plaquenil,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illustrated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unemployed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Tangerine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idiot?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drongo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president-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irresponsible,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congratulations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Retrograde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Anthea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Calcott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Allyson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Reynolds,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radically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Allyson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Wiradjuri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LGBTIQ+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Australia,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00:14:37].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LGBTIQ+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sculptural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Allyson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remarkable.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binary.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LGBTIQ+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non-binary,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coincides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LGBTIQ+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rainbow,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LGBTIQ+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symbols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symbol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Mimi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neutral.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neutral.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00:17:30].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breeze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ceremony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dessert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00:18:32],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isolation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00:18:50].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sculptural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00:19:07],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N95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emphasis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symbol,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00:19:42].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Calcott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installation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remarkable.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Allyson,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radically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Allyson Reynolds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topsy-turvy,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solution,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Allyson Reynolds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NDI's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Allyson Reynolds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accessibility,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chosen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close-ups,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rotating,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Allyson Reynolds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Allyson,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fantastic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www.2020exhibition.art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musician.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elevator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pitch.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jazz,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platforms.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Bandcamp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musicians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lizmartin.com.au.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Archibald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syndrome,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Crockford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Crockford,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Portrait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Emily's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Archibald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collaborative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Tomkins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collaborating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Ernest,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Crockford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Anthea,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Knapper,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Melbourne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interweaving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ribbons.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pandemic.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ethereal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Fabulous.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Fiona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Jacobson,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Okenyo's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Hannaford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insinuating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Hydroxoc-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Trump-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hydroclo-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hydroxlo-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Hydroxychloroquine.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Hydroxychloroquine,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Hydroxychloroquine,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hydroxychloroquine.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tweeted-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Hydrcloxy-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chlor-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00:28:42].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 00:28:44]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Hannaford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hydrochlo-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(laughs).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Oct9 Activated Arts Full Show (Completed  10/26/20)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Oct 26,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"https://www.rev.com/transcript-editor/shared/b3Qo0m2snUZiSevHJ4M1P3-ZvPDxM8y8FuPUnNamls9EKvIj57bcMn6jBhKB5mmNdtrCLGOM25zDaMLn_2l10Us2Mmk?loadFrom=DocumentHeaderDeepLink"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