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renegade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forebears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anarchic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iTunes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Yokohama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interdisciplinary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 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having me, Anthea.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 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twiddling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all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00:03:13]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lecturers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Lorimer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me?"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 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Lorimer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biopsychosocial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interdisciplinary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fantastic.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 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for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 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nostalgic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mechatronic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who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physiotherapists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mechatronic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hammering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 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biopsychosocial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trying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that's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 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eugenielee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 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00:13:44]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 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would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 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 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otaku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tactile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 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it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Sheppard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pixel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00:20:55]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 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Bangalore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what, what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like a l-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pulsating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what,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you know,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want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art practice or your,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 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 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accessibleartistictechnologies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 Barbareschi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 much for having 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Giulia's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Keenahan's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Deborah's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dwarfism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matinee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14th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tactile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the 14th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Latecomers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Zealand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Loftus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Maori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/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00:28:47]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00:28:50]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230113 Sideshow Ep 13 Art and Technology (Completed  01/20/23)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21,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Edit?token=QcaBQqUL3nBd-8daROgBLfmK08RwA-ycfla0W88WOWPdY8rE13Xp4lwWTs9GnzFyHuNi4r5vDiLhaEOjtDwcXo5eOrY&amp;loadFrom=DocumentHeaderDeep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