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coordinator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September,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Council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Morwenna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Collett,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upheld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attitudinal.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coordinate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equitably?"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embedded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apologies,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captioners,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spectrum.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toilets.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embedded,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captioning,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Limitless.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two-fold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Redfern.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107,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Redfern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107.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coordinator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undercurrent,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underpins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rehearsals,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cognitive,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neurodivergence,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homogenous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impaired?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clear?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stimulating,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homogenous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procedure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accommodated.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accommodated,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crucial,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homogenous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infrastructure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prospect,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elitist,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neurodivergent,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off-putting,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advertising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noises,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neurodiverse,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autistic,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brochure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low-cost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attitudinal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symbols,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Kissajukian's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September.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Dizzy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Cabaret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Castlereagh.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Dizzy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DeafBlind.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Titanic: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Spiegeltent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Garden.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23rd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September.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Cormick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Stewart,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Stewart,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two-week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Redfern,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pastizzis,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pastizzis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gateway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smorgasbord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Creeps?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clitoris.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Creeps,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Pantheon.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Jazz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frenemies,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Lavoipierre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jazz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Edinburgh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Jazz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filmmaker.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filmmaker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retrospective.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PYT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rehearsals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Knežević,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Šime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Knežević,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Josipa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Draisma.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'70s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Croatia,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Tetley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September,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Parramatta,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Wyong,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Pavilion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Chatswood.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Taumoepeau,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Mōana/Pacific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Sápmi/Arctic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rehearsing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Outro 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(singing).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250823 Sideshow Ep 21 Sydney Fringe 2023 (Completed  08/24/23)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Aug 28, 2023 -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cBPslfJ12TuG_pCDLQ8nQlJGRI-Jqp6mih6qdDZBkS5hvK45xsRpl_n97m2IifUp61JDoWAGum2bpaHn-ico2t9LffI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