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AD693" w14:textId="671EB856" w:rsidR="000869A2" w:rsidRDefault="00697FC0" w:rsidP="007236F0">
      <w:pPr>
        <w:spacing w:after="0"/>
        <w:rPr>
          <w:b/>
          <w:sz w:val="48"/>
        </w:rPr>
      </w:pPr>
      <w:r>
        <w:rPr>
          <w:noProof/>
        </w:rPr>
        <w:drawing>
          <wp:inline distT="0" distB="0" distL="0" distR="0" wp14:anchorId="20929A41" wp14:editId="22C32936">
            <wp:extent cx="5270500" cy="1230630"/>
            <wp:effectExtent l="0" t="0" r="7620" b="5715"/>
            <wp:docPr id="1" name="Picture 1" descr="Accessible Arts &amp; Access Accessible Arts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ccessible Arts &amp; Access Accessible Arts logos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DD3BF" w14:textId="77777777" w:rsidR="00A33078" w:rsidRDefault="00A33078" w:rsidP="00A33078">
      <w:pPr>
        <w:pStyle w:val="Heading1"/>
      </w:pPr>
      <w:bookmarkStart w:id="0" w:name="_Toc106113402"/>
      <w:r>
        <w:t>Venue Checklist</w:t>
      </w:r>
    </w:p>
    <w:p w14:paraId="5CF0F8D0" w14:textId="2F5BEE87" w:rsidR="00A33078" w:rsidRDefault="00CE3E29" w:rsidP="00A33078">
      <w:pPr>
        <w:pStyle w:val="Heading2"/>
      </w:pPr>
      <w:r>
        <w:t>3</w:t>
      </w:r>
      <w:r w:rsidR="00A33078">
        <w:t xml:space="preserve">. </w:t>
      </w:r>
      <w:r w:rsidRPr="00CE3E29">
        <w:t>Signage and Communications</w:t>
      </w:r>
    </w:p>
    <w:p w14:paraId="01112391" w14:textId="77777777" w:rsidR="00CE3E29" w:rsidRDefault="00CE3E29" w:rsidP="00BC1FD1">
      <w:r>
        <w:t xml:space="preserve">The following statements are best addressed by Customer Service Manager in conjunction with the Venue Manager and checked on a regular basis. These statements aim to </w:t>
      </w:r>
      <w:r w:rsidRPr="00410B69">
        <w:rPr>
          <w:rFonts w:cs="Arial"/>
        </w:rPr>
        <w:t>identify opportunities for reviewing access and increasing inclusive practices</w:t>
      </w:r>
      <w:r>
        <w:t xml:space="preserve">. </w:t>
      </w:r>
    </w:p>
    <w:p w14:paraId="098E2DC6" w14:textId="03D02DCF" w:rsidR="00CE3E29" w:rsidRPr="00611E02" w:rsidRDefault="00CE3E29" w:rsidP="00BC1FD1">
      <w:r>
        <w:t>Further information and explanation of some terms are on the Venue Information sheet.</w:t>
      </w:r>
    </w:p>
    <w:p w14:paraId="1AD28895" w14:textId="77777777" w:rsidR="00110F2B" w:rsidRPr="00A33078" w:rsidRDefault="00110F2B" w:rsidP="00110F2B">
      <w:pPr>
        <w:pStyle w:val="Heading3"/>
      </w:pPr>
      <w:r>
        <w:t>Venue details</w:t>
      </w:r>
    </w:p>
    <w:p w14:paraId="19CE6FAF" w14:textId="2C7984B0" w:rsidR="00110F2B" w:rsidRDefault="00110F2B" w:rsidP="00110F2B">
      <w:r w:rsidRPr="00A33078">
        <w:rPr>
          <w:rStyle w:val="Strong"/>
        </w:rPr>
        <w:t>Venue Name:</w:t>
      </w:r>
      <w:r>
        <w:t xml:space="preserve"> </w:t>
      </w:r>
      <w:r w:rsidR="003A387C">
        <w:t>[enter venue name]</w:t>
      </w:r>
    </w:p>
    <w:p w14:paraId="1016CD16" w14:textId="40644C74" w:rsidR="00853180" w:rsidRPr="00CB4A3F" w:rsidRDefault="00110F2B" w:rsidP="00CB4A3F">
      <w:pPr>
        <w:rPr>
          <w:b/>
          <w:bCs/>
        </w:rPr>
      </w:pPr>
      <w:r w:rsidRPr="00A33078">
        <w:rPr>
          <w:rStyle w:val="Strong"/>
        </w:rPr>
        <w:t xml:space="preserve">Address: </w:t>
      </w:r>
      <w:r w:rsidR="003A387C">
        <w:t>[enter street address]</w:t>
      </w:r>
      <w:r w:rsidR="00853180">
        <w:br w:type="page"/>
      </w:r>
    </w:p>
    <w:tbl>
      <w:tblPr>
        <w:tblStyle w:val="TableGrid"/>
        <w:tblpPr w:leftFromText="180" w:rightFromText="180" w:vertAnchor="text" w:horzAnchor="margin" w:tblpY="89"/>
        <w:tblW w:w="949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28"/>
        <w:gridCol w:w="709"/>
        <w:gridCol w:w="709"/>
        <w:gridCol w:w="709"/>
        <w:gridCol w:w="2835"/>
      </w:tblGrid>
      <w:tr w:rsidR="00110F2B" w:rsidRPr="0063606D" w14:paraId="32BC1445" w14:textId="77777777" w:rsidTr="00110F2B">
        <w:trPr>
          <w:cantSplit/>
          <w:trHeight w:val="497"/>
          <w:tblHeader/>
        </w:trPr>
        <w:tc>
          <w:tcPr>
            <w:tcW w:w="4528" w:type="dxa"/>
            <w:shd w:val="clear" w:color="auto" w:fill="D33278" w:themeFill="text2"/>
            <w:vAlign w:val="center"/>
          </w:tcPr>
          <w:p w14:paraId="322CA0E5" w14:textId="39864363" w:rsidR="00110F2B" w:rsidRPr="00384F5C" w:rsidRDefault="00CE3E29" w:rsidP="00110F2B">
            <w:pPr>
              <w:pStyle w:val="NoSpacing"/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E3E29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Communication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752534B3" w14:textId="77777777" w:rsidR="00110F2B" w:rsidRPr="00384F5C" w:rsidRDefault="00110F2B" w:rsidP="00110F2B">
            <w:pPr>
              <w:pStyle w:val="NoSpacing"/>
              <w:ind w:right="-102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2F63AA1E" w14:textId="77777777" w:rsidR="00110F2B" w:rsidRDefault="00110F2B" w:rsidP="00110F2B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Part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1D821ABD" w14:textId="77777777" w:rsidR="00110F2B" w:rsidRPr="00384F5C" w:rsidRDefault="00110F2B" w:rsidP="00110F2B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2835" w:type="dxa"/>
            <w:shd w:val="clear" w:color="auto" w:fill="D33278" w:themeFill="text2"/>
            <w:vAlign w:val="center"/>
          </w:tcPr>
          <w:p w14:paraId="23489656" w14:textId="0222E266" w:rsidR="00110F2B" w:rsidRPr="00384F5C" w:rsidRDefault="00110F2B" w:rsidP="00110F2B">
            <w:pPr>
              <w:pStyle w:val="NoSpacing"/>
              <w:ind w:right="4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Action</w:t>
            </w:r>
          </w:p>
        </w:tc>
      </w:tr>
      <w:tr w:rsidR="00D11726" w:rsidRPr="0063606D" w14:paraId="63B4C761" w14:textId="77777777" w:rsidTr="008A1EB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7462694A" w14:textId="20B56537" w:rsidR="00D11726" w:rsidRPr="0063606D" w:rsidRDefault="00D11726" w:rsidP="00D11726">
            <w:pPr>
              <w:pStyle w:val="NoSpacing"/>
              <w:rPr>
                <w:rFonts w:ascii="Arial" w:hAnsi="Arial" w:cs="Arial"/>
              </w:rPr>
            </w:pPr>
            <w:r>
              <w:t>Venue access information</w:t>
            </w:r>
            <w:r w:rsidRPr="006F35FE">
              <w:t xml:space="preserve"> is </w:t>
            </w:r>
            <w:r>
              <w:t xml:space="preserve">available </w:t>
            </w:r>
            <w:r w:rsidRPr="006F35FE">
              <w:t>in a range of formats ie web, audio</w:t>
            </w:r>
            <w:r w:rsidRPr="00D74228">
              <w:t xml:space="preserve">, </w:t>
            </w:r>
            <w:r>
              <w:t>print, braille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E6E2DFF" w14:textId="77777777" w:rsidR="00D11726" w:rsidRPr="0063606D" w:rsidRDefault="00D11726" w:rsidP="00D11726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3E7820D" w14:textId="77777777" w:rsidR="00D11726" w:rsidRDefault="00D11726" w:rsidP="00D11726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37514A6" w14:textId="77777777" w:rsidR="00D11726" w:rsidRDefault="00D11726" w:rsidP="00D11726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DA5FBAB" w14:textId="77777777" w:rsidR="00D11726" w:rsidRDefault="00D11726" w:rsidP="00D11726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D11726" w:rsidRPr="0063606D" w14:paraId="7CBD718B" w14:textId="77777777" w:rsidTr="008A1EB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52F5BF52" w14:textId="02607579" w:rsidR="00D11726" w:rsidRPr="0063606D" w:rsidRDefault="00D11726" w:rsidP="00D11726">
            <w:pPr>
              <w:pStyle w:val="NoSpacing"/>
              <w:rPr>
                <w:rFonts w:ascii="Arial" w:hAnsi="Arial" w:cs="Arial"/>
              </w:rPr>
            </w:pPr>
            <w:r>
              <w:t>Goods and services information i</w:t>
            </w:r>
            <w:r w:rsidRPr="00170132">
              <w:t>s in a range of formats</w:t>
            </w:r>
            <w:r>
              <w:t xml:space="preserve"> </w:t>
            </w:r>
            <w:r w:rsidRPr="006F35FE">
              <w:t>ie web, audio</w:t>
            </w:r>
            <w:r w:rsidRPr="00D74228">
              <w:t xml:space="preserve">, </w:t>
            </w:r>
            <w:r>
              <w:t>print, braille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B992B1" w14:textId="77777777" w:rsidR="00D11726" w:rsidRPr="0063606D" w:rsidRDefault="00D11726" w:rsidP="00D11726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23D6B57" w14:textId="77777777" w:rsidR="00D11726" w:rsidRDefault="00D11726" w:rsidP="00D11726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4BB6AE" w14:textId="77777777" w:rsidR="00D11726" w:rsidRDefault="00D11726" w:rsidP="00D11726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8AC1563" w14:textId="77777777" w:rsidR="00D11726" w:rsidRDefault="00D11726" w:rsidP="00D11726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D11726" w:rsidRPr="0063606D" w14:paraId="2CBC37D6" w14:textId="77777777" w:rsidTr="008A1EB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735808DA" w14:textId="1F730E76" w:rsidR="00D11726" w:rsidRDefault="00D11726" w:rsidP="00D11726">
            <w:pPr>
              <w:pStyle w:val="NoSpacing"/>
              <w:rPr>
                <w:rFonts w:cs="Arial"/>
              </w:rPr>
            </w:pPr>
            <w:r>
              <w:t>Venue</w:t>
            </w:r>
            <w:r w:rsidR="00395875">
              <w:t xml:space="preserve"> </w:t>
            </w:r>
            <w:r>
              <w:t xml:space="preserve">/ organisation offers a range of communication options for booking tickets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3587A99" w14:textId="77777777" w:rsidR="00D11726" w:rsidRPr="0063606D" w:rsidRDefault="00D11726" w:rsidP="00D11726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4640C89" w14:textId="77777777" w:rsidR="00D11726" w:rsidRDefault="00D11726" w:rsidP="00D11726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41AC26" w14:textId="77777777" w:rsidR="00D11726" w:rsidRDefault="00D11726" w:rsidP="00D11726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B761979" w14:textId="77777777" w:rsidR="00D11726" w:rsidRDefault="00D11726" w:rsidP="00D11726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D11726" w:rsidRPr="0063606D" w14:paraId="6933A1D8" w14:textId="77777777" w:rsidTr="008A1EB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6F499584" w14:textId="5FD2228D" w:rsidR="00D11726" w:rsidRDefault="00D11726" w:rsidP="00D11726">
            <w:pPr>
              <w:pStyle w:val="NoSpacing"/>
              <w:rPr>
                <w:rFonts w:cs="Arial"/>
              </w:rPr>
            </w:pPr>
            <w:r>
              <w:t xml:space="preserve">People with disability can make enquires using a range of communication </w:t>
            </w:r>
            <w:r w:rsidRPr="00170132">
              <w:t>channels</w:t>
            </w:r>
            <w: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4F9D17A" w14:textId="77777777" w:rsidR="00D11726" w:rsidRPr="0063606D" w:rsidRDefault="00D11726" w:rsidP="00D11726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EE61E25" w14:textId="77777777" w:rsidR="00D11726" w:rsidRDefault="00D11726" w:rsidP="00D11726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1F4FC7" w14:textId="77777777" w:rsidR="00D11726" w:rsidRDefault="00D11726" w:rsidP="00D11726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5445312" w14:textId="77777777" w:rsidR="00D11726" w:rsidRDefault="00D11726" w:rsidP="00D11726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D11726" w:rsidRPr="0063606D" w14:paraId="6CDD573A" w14:textId="77777777" w:rsidTr="008A1EB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666D5396" w14:textId="42E1E8E4" w:rsidR="00D11726" w:rsidRDefault="00D11726" w:rsidP="00D11726">
            <w:pPr>
              <w:pStyle w:val="NoSpacing"/>
              <w:rPr>
                <w:rFonts w:cs="Arial"/>
              </w:rPr>
            </w:pPr>
            <w:r>
              <w:t>Venue/ organisation utilises National Relay Service to receive or make calls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B2C8620" w14:textId="77777777" w:rsidR="00D11726" w:rsidRPr="0063606D" w:rsidRDefault="00D11726" w:rsidP="00D11726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6222AEE" w14:textId="77777777" w:rsidR="00D11726" w:rsidRDefault="00D11726" w:rsidP="00D11726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7D5B3DF" w14:textId="77777777" w:rsidR="00D11726" w:rsidRDefault="00D11726" w:rsidP="00D11726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C622975" w14:textId="77777777" w:rsidR="00D11726" w:rsidRDefault="00D11726" w:rsidP="00D11726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D11726" w:rsidRPr="0063606D" w14:paraId="7944AB83" w14:textId="77777777" w:rsidTr="008A1EB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0CE22E74" w14:textId="5C1AAF87" w:rsidR="00D11726" w:rsidRDefault="00D11726" w:rsidP="00D11726">
            <w:pPr>
              <w:pStyle w:val="NoSpacing"/>
              <w:rPr>
                <w:rFonts w:cs="Arial"/>
              </w:rPr>
            </w:pPr>
            <w:r>
              <w:t xml:space="preserve">Communication points have accessible systems ie. Braille; visual cues </w:t>
            </w:r>
            <w:r w:rsidRPr="003D34BE">
              <w:t>at intercom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C1CD727" w14:textId="77777777" w:rsidR="00D11726" w:rsidRPr="0063606D" w:rsidRDefault="00D11726" w:rsidP="00D11726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976EA27" w14:textId="77777777" w:rsidR="00D11726" w:rsidRDefault="00D11726" w:rsidP="00D11726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201C517" w14:textId="77777777" w:rsidR="00D11726" w:rsidRDefault="00D11726" w:rsidP="00D11726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8F2E4E9" w14:textId="77777777" w:rsidR="00D11726" w:rsidRDefault="00D11726" w:rsidP="00D11726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D11726" w:rsidRPr="0063606D" w14:paraId="504D3DEC" w14:textId="77777777" w:rsidTr="008A1EB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461E58B7" w14:textId="7936A262" w:rsidR="00D11726" w:rsidRDefault="00D11726" w:rsidP="00D11726">
            <w:pPr>
              <w:pStyle w:val="NoSpacing"/>
              <w:rPr>
                <w:rFonts w:cs="Arial"/>
              </w:rPr>
            </w:pPr>
            <w:r>
              <w:t>People with disability are represented in media in an inclusive and respectful way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3E3D59" w14:textId="77777777" w:rsidR="00D11726" w:rsidRPr="0063606D" w:rsidRDefault="00D11726" w:rsidP="00D11726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FC44325" w14:textId="77777777" w:rsidR="00D11726" w:rsidRDefault="00D11726" w:rsidP="00D11726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750A4AD" w14:textId="77777777" w:rsidR="00D11726" w:rsidRDefault="00D11726" w:rsidP="00D11726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BCA7090" w14:textId="77777777" w:rsidR="00D11726" w:rsidRDefault="00D11726" w:rsidP="00D11726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D11726" w:rsidRPr="0063606D" w14:paraId="6D3FE718" w14:textId="77777777" w:rsidTr="008A1EB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1115A44C" w14:textId="7093AB7E" w:rsidR="00D11726" w:rsidRDefault="00D11726" w:rsidP="00D11726">
            <w:pPr>
              <w:pStyle w:val="NoSpacing"/>
              <w:rPr>
                <w:rFonts w:cs="Arial"/>
              </w:rPr>
            </w:pPr>
            <w:r>
              <w:t xml:space="preserve">Language is inclusive and person-centred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64CC1B8" w14:textId="77777777" w:rsidR="00D11726" w:rsidRPr="0063606D" w:rsidRDefault="00D11726" w:rsidP="00D11726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B0559B" w14:textId="77777777" w:rsidR="00D11726" w:rsidRDefault="00D11726" w:rsidP="00D11726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CD10A22" w14:textId="77777777" w:rsidR="00D11726" w:rsidRDefault="00D11726" w:rsidP="00D11726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A7E6044" w14:textId="77777777" w:rsidR="00D11726" w:rsidRDefault="00D11726" w:rsidP="00D11726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D11726" w:rsidRPr="0063606D" w14:paraId="32B367BA" w14:textId="77777777" w:rsidTr="008A1EB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700A273A" w14:textId="2E29B655" w:rsidR="00D11726" w:rsidRPr="0063606D" w:rsidRDefault="00D11726" w:rsidP="00D11726">
            <w:pPr>
              <w:pStyle w:val="NoSpacing"/>
              <w:rPr>
                <w:rFonts w:ascii="Arial" w:hAnsi="Arial" w:cs="Arial"/>
              </w:rPr>
            </w:pPr>
            <w:r>
              <w:t>Images are inclusive of people with disability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08FD29B" w14:textId="77777777" w:rsidR="00D11726" w:rsidRPr="0063606D" w:rsidRDefault="00D11726" w:rsidP="00D11726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8F6BEF" w14:textId="77777777" w:rsidR="00D11726" w:rsidRDefault="00D11726" w:rsidP="00D11726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12C91AE" w14:textId="77777777" w:rsidR="00D11726" w:rsidRDefault="00D11726" w:rsidP="00D11726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5DDA297" w14:textId="77777777" w:rsidR="00D11726" w:rsidRDefault="00D11726" w:rsidP="00D11726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D11726" w:rsidRPr="0063606D" w14:paraId="60FE55A9" w14:textId="77777777" w:rsidTr="008A1EB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4B3794DC" w14:textId="10DEEAA9" w:rsidR="00D11726" w:rsidRPr="0063606D" w:rsidRDefault="00D11726" w:rsidP="00D11726">
            <w:pPr>
              <w:pStyle w:val="NoSpacing"/>
              <w:rPr>
                <w:rFonts w:ascii="Arial" w:hAnsi="Arial" w:cs="Arial"/>
              </w:rPr>
            </w:pPr>
            <w:r>
              <w:t xml:space="preserve">Universal access symbols are used </w:t>
            </w:r>
            <w:r w:rsidRPr="00DD4F5E">
              <w:t>on</w:t>
            </w:r>
            <w:r>
              <w:t xml:space="preserve"> all signage and promotional formats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E56A07A" w14:textId="77777777" w:rsidR="00D11726" w:rsidRPr="0063606D" w:rsidRDefault="00D11726" w:rsidP="00D11726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573905" w14:textId="77777777" w:rsidR="00D11726" w:rsidRDefault="00D11726" w:rsidP="00D11726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334058" w14:textId="77777777" w:rsidR="00D11726" w:rsidRDefault="00D11726" w:rsidP="00D11726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E384D67" w14:textId="77777777" w:rsidR="00D11726" w:rsidRDefault="00D11726" w:rsidP="00D11726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D11726" w:rsidRPr="0063606D" w14:paraId="22BFB65B" w14:textId="77777777" w:rsidTr="008A1EB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330BF296" w14:textId="06A9CDAB" w:rsidR="00D11726" w:rsidRPr="0063606D" w:rsidRDefault="00D11726" w:rsidP="00D11726">
            <w:pPr>
              <w:pStyle w:val="NoSpacing"/>
              <w:rPr>
                <w:rFonts w:ascii="Arial" w:hAnsi="Arial" w:cs="Arial"/>
              </w:rPr>
            </w:pPr>
            <w:r>
              <w:t>Auditory and visual information is provided for performance warnings ie: explosive sounds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663E2E" w14:textId="77777777" w:rsidR="00D11726" w:rsidRPr="0063606D" w:rsidRDefault="00D11726" w:rsidP="00D11726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96C54D0" w14:textId="77777777" w:rsidR="00D11726" w:rsidRDefault="00D11726" w:rsidP="00D11726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FE6AD5" w14:textId="77777777" w:rsidR="00D11726" w:rsidRDefault="00D11726" w:rsidP="00D11726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A553ADB" w14:textId="77777777" w:rsidR="00D11726" w:rsidRDefault="00D11726" w:rsidP="00D11726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D11726" w:rsidRPr="0063606D" w14:paraId="112E2346" w14:textId="77777777" w:rsidTr="008A1EB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335E8C57" w14:textId="3249640D" w:rsidR="00D11726" w:rsidRPr="0063606D" w:rsidRDefault="00D11726" w:rsidP="00D11726">
            <w:pPr>
              <w:pStyle w:val="NoSpacing"/>
              <w:rPr>
                <w:rFonts w:ascii="Arial" w:hAnsi="Arial" w:cs="Arial"/>
              </w:rPr>
            </w:pPr>
            <w:r w:rsidRPr="00CB6EFF">
              <w:lastRenderedPageBreak/>
              <w:t xml:space="preserve">Staff have </w:t>
            </w:r>
            <w:r>
              <w:t xml:space="preserve">undertaken </w:t>
            </w:r>
            <w:r w:rsidRPr="00CB6EFF">
              <w:t>disability awareness training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3ABC4C" w14:textId="77777777" w:rsidR="00D11726" w:rsidRPr="0063606D" w:rsidRDefault="00D11726" w:rsidP="00D11726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1568F84" w14:textId="77777777" w:rsidR="00D11726" w:rsidRDefault="00D11726" w:rsidP="00D11726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0CCA7F9" w14:textId="77777777" w:rsidR="00D11726" w:rsidRDefault="00D11726" w:rsidP="00D11726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654E04F" w14:textId="77777777" w:rsidR="00D11726" w:rsidRDefault="00D11726" w:rsidP="00D11726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D11726" w:rsidRPr="0063606D" w14:paraId="7523C1AC" w14:textId="77777777" w:rsidTr="008A1EB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08BB4C49" w14:textId="642D74CC" w:rsidR="00D11726" w:rsidRPr="0063606D" w:rsidRDefault="00D11726" w:rsidP="00D11726">
            <w:pPr>
              <w:pStyle w:val="NoSpacing"/>
              <w:rPr>
                <w:rFonts w:ascii="Arial" w:hAnsi="Arial" w:cs="Arial"/>
              </w:rPr>
            </w:pPr>
            <w:r>
              <w:t>Staff are aware of the access facilities and services and able to advise the public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46A4744" w14:textId="77777777" w:rsidR="00D11726" w:rsidRPr="0063606D" w:rsidRDefault="00D11726" w:rsidP="00D11726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3CBEC3" w14:textId="77777777" w:rsidR="00D11726" w:rsidRDefault="00D11726" w:rsidP="00D11726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6F2E7B" w14:textId="77777777" w:rsidR="00D11726" w:rsidRDefault="00D11726" w:rsidP="00D11726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1571740" w14:textId="77777777" w:rsidR="00D11726" w:rsidRDefault="00D11726" w:rsidP="00D11726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bookmarkEnd w:id="0"/>
    </w:tbl>
    <w:p w14:paraId="73C51D37" w14:textId="2C2BF539" w:rsidR="00490571" w:rsidRDefault="00490571" w:rsidP="00490571"/>
    <w:tbl>
      <w:tblPr>
        <w:tblStyle w:val="TableGrid"/>
        <w:tblpPr w:leftFromText="180" w:rightFromText="180" w:vertAnchor="text" w:horzAnchor="margin" w:tblpY="89"/>
        <w:tblW w:w="949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28"/>
        <w:gridCol w:w="709"/>
        <w:gridCol w:w="709"/>
        <w:gridCol w:w="709"/>
        <w:gridCol w:w="2835"/>
      </w:tblGrid>
      <w:tr w:rsidR="00490571" w:rsidRPr="0063606D" w14:paraId="56B0A9CC" w14:textId="77777777" w:rsidTr="005D2EC4">
        <w:trPr>
          <w:cantSplit/>
          <w:trHeight w:val="497"/>
          <w:tblHeader/>
        </w:trPr>
        <w:tc>
          <w:tcPr>
            <w:tcW w:w="4528" w:type="dxa"/>
            <w:shd w:val="clear" w:color="auto" w:fill="D33278" w:themeFill="text2"/>
            <w:vAlign w:val="center"/>
          </w:tcPr>
          <w:p w14:paraId="0B77054B" w14:textId="7D59BA0E" w:rsidR="00490571" w:rsidRPr="00384F5C" w:rsidRDefault="00490571" w:rsidP="005D2EC4">
            <w:pPr>
              <w:pStyle w:val="NoSpacing"/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90571">
              <w:rPr>
                <w:rFonts w:ascii="Arial" w:hAnsi="Arial" w:cs="Arial"/>
                <w:b/>
                <w:bCs/>
                <w:color w:val="FFFFFF" w:themeColor="background1"/>
              </w:rPr>
              <w:t>Signage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7012D25A" w14:textId="77777777" w:rsidR="00490571" w:rsidRPr="00384F5C" w:rsidRDefault="00490571" w:rsidP="005D2EC4">
            <w:pPr>
              <w:pStyle w:val="NoSpacing"/>
              <w:ind w:right="-102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1D1CCB2C" w14:textId="77777777" w:rsidR="00490571" w:rsidRDefault="00490571" w:rsidP="005D2EC4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Part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74AB0FDA" w14:textId="77777777" w:rsidR="00490571" w:rsidRPr="00384F5C" w:rsidRDefault="00490571" w:rsidP="005D2EC4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2835" w:type="dxa"/>
            <w:shd w:val="clear" w:color="auto" w:fill="D33278" w:themeFill="text2"/>
            <w:vAlign w:val="center"/>
          </w:tcPr>
          <w:p w14:paraId="618C193A" w14:textId="77777777" w:rsidR="00490571" w:rsidRPr="00384F5C" w:rsidRDefault="00490571" w:rsidP="005D2EC4">
            <w:pPr>
              <w:pStyle w:val="NoSpacing"/>
              <w:ind w:right="4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Action</w:t>
            </w:r>
          </w:p>
        </w:tc>
      </w:tr>
      <w:tr w:rsidR="00490571" w:rsidRPr="0063606D" w14:paraId="5BC2EA42" w14:textId="77777777" w:rsidTr="005D2EC4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526EEE3F" w14:textId="0DDDF739" w:rsidR="00490571" w:rsidRPr="00490571" w:rsidRDefault="00490571" w:rsidP="00490571">
            <w:pPr>
              <w:pStyle w:val="NoSpacing"/>
            </w:pPr>
            <w:r>
              <w:t>There are wayfinding and directional signage for access facilities ie. entrances, lifts, toilets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4B6B963" w14:textId="77777777" w:rsidR="00490571" w:rsidRPr="0063606D" w:rsidRDefault="00490571" w:rsidP="0049057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0F2BDEA" w14:textId="77777777" w:rsidR="00490571" w:rsidRDefault="00490571" w:rsidP="0049057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B6CA7A1" w14:textId="77777777" w:rsidR="00490571" w:rsidRDefault="00490571" w:rsidP="0049057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2679B71" w14:textId="77777777" w:rsidR="00490571" w:rsidRDefault="00490571" w:rsidP="0049057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490571" w:rsidRPr="0063606D" w14:paraId="6542C5BA" w14:textId="77777777" w:rsidTr="005D2EC4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5FA1C643" w14:textId="27CECD26" w:rsidR="00490571" w:rsidRPr="00490571" w:rsidRDefault="00490571" w:rsidP="00490571">
            <w:pPr>
              <w:pStyle w:val="NoSpacing"/>
            </w:pPr>
            <w:r>
              <w:t>Wayfinding signage uses accessible formats for communicating information ie audio, Braille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C3FD27A" w14:textId="77777777" w:rsidR="00490571" w:rsidRPr="0063606D" w:rsidRDefault="00490571" w:rsidP="0049057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77A7FDE" w14:textId="77777777" w:rsidR="00490571" w:rsidRDefault="00490571" w:rsidP="0049057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88308E" w14:textId="77777777" w:rsidR="00490571" w:rsidRDefault="00490571" w:rsidP="0049057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0BB874F" w14:textId="77777777" w:rsidR="00490571" w:rsidRDefault="00490571" w:rsidP="0049057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490571" w:rsidRPr="0063606D" w14:paraId="59D5D0A2" w14:textId="77777777" w:rsidTr="005D2EC4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4DA85D4A" w14:textId="10DD7AE7" w:rsidR="00490571" w:rsidRPr="00490571" w:rsidRDefault="00490571" w:rsidP="00490571">
            <w:pPr>
              <w:pStyle w:val="NoSpacing"/>
            </w:pPr>
            <w:r w:rsidRPr="00E455C4">
              <w:t>There are clear</w:t>
            </w:r>
            <w:r>
              <w:t xml:space="preserve"> wayfinding indicators and information signage</w:t>
            </w:r>
            <w:r w:rsidRPr="00E455C4">
              <w:t xml:space="preserve"> in the </w:t>
            </w:r>
            <w:r>
              <w:t>main reception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F0FCF3A" w14:textId="77777777" w:rsidR="00490571" w:rsidRPr="0063606D" w:rsidRDefault="00490571" w:rsidP="0049057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C8DBAC4" w14:textId="77777777" w:rsidR="00490571" w:rsidRDefault="00490571" w:rsidP="0049057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442AABF" w14:textId="77777777" w:rsidR="00490571" w:rsidRDefault="00490571" w:rsidP="0049057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C9D4E69" w14:textId="77777777" w:rsidR="00490571" w:rsidRDefault="00490571" w:rsidP="0049057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490571" w:rsidRPr="0063606D" w14:paraId="2EC9DB7B" w14:textId="77777777" w:rsidTr="005D2EC4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7AB1C36B" w14:textId="4C0C200A" w:rsidR="00490571" w:rsidRPr="00490571" w:rsidRDefault="00490571" w:rsidP="00490571">
            <w:pPr>
              <w:pStyle w:val="NoSpacing"/>
            </w:pPr>
            <w:r>
              <w:t>Signage and wayfinding indicators are provided at ‘points of decision-making’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A2E7A5" w14:textId="77777777" w:rsidR="00490571" w:rsidRPr="0063606D" w:rsidRDefault="00490571" w:rsidP="0049057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49D5D83" w14:textId="77777777" w:rsidR="00490571" w:rsidRDefault="00490571" w:rsidP="0049057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41949C0" w14:textId="77777777" w:rsidR="00490571" w:rsidRDefault="00490571" w:rsidP="0049057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92F1873" w14:textId="77777777" w:rsidR="00490571" w:rsidRDefault="00490571" w:rsidP="0049057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490571" w:rsidRPr="0063606D" w14:paraId="61AD5940" w14:textId="77777777" w:rsidTr="005D2EC4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10F5C026" w14:textId="19B34881" w:rsidR="00490571" w:rsidRPr="00490571" w:rsidRDefault="00490571" w:rsidP="00490571">
            <w:pPr>
              <w:pStyle w:val="NoSpacing"/>
            </w:pPr>
            <w:r>
              <w:rPr>
                <w:rFonts w:eastAsia="Times New Roman" w:cs="Arial"/>
                <w:lang w:eastAsia="en-AU"/>
              </w:rPr>
              <w:t xml:space="preserve">Information signage are displayed at a height to be read by a person </w:t>
            </w:r>
            <w:r w:rsidRPr="00EC0EC6">
              <w:rPr>
                <w:rFonts w:eastAsia="Times New Roman" w:cs="Arial"/>
                <w:lang w:eastAsia="en-AU"/>
              </w:rPr>
              <w:t>in a seated position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ED929B4" w14:textId="77777777" w:rsidR="00490571" w:rsidRPr="0063606D" w:rsidRDefault="00490571" w:rsidP="0049057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C21A533" w14:textId="77777777" w:rsidR="00490571" w:rsidRDefault="00490571" w:rsidP="0049057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1CB61F5" w14:textId="77777777" w:rsidR="00490571" w:rsidRDefault="00490571" w:rsidP="0049057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279B1F9" w14:textId="77777777" w:rsidR="00490571" w:rsidRDefault="00490571" w:rsidP="0049057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490571" w:rsidRPr="0063606D" w14:paraId="65B2308B" w14:textId="77777777" w:rsidTr="005D2EC4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5245C424" w14:textId="7828F32A" w:rsidR="00490571" w:rsidRPr="00490571" w:rsidRDefault="00490571" w:rsidP="00490571">
            <w:pPr>
              <w:pStyle w:val="NoSpacing"/>
            </w:pPr>
            <w:r>
              <w:rPr>
                <w:rFonts w:eastAsia="Times New Roman" w:cs="Arial"/>
                <w:lang w:eastAsia="en-AU"/>
              </w:rPr>
              <w:t>Characters and letters are sized so easy to read, according to viewing distance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9827563" w14:textId="77777777" w:rsidR="00490571" w:rsidRPr="0063606D" w:rsidRDefault="00490571" w:rsidP="0049057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CDE4EC6" w14:textId="77777777" w:rsidR="00490571" w:rsidRDefault="00490571" w:rsidP="0049057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780ECC6" w14:textId="77777777" w:rsidR="00490571" w:rsidRDefault="00490571" w:rsidP="0049057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8086908" w14:textId="77777777" w:rsidR="00490571" w:rsidRDefault="00490571" w:rsidP="0049057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490571" w:rsidRPr="0063606D" w14:paraId="40E061B4" w14:textId="77777777" w:rsidTr="005D2EC4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7FFD4020" w14:textId="2C2D08EF" w:rsidR="00490571" w:rsidRPr="00490571" w:rsidRDefault="00490571" w:rsidP="00490571">
            <w:pPr>
              <w:pStyle w:val="NoSpacing"/>
            </w:pPr>
            <w:r>
              <w:rPr>
                <w:rFonts w:ascii="Arial" w:eastAsia="Times New Roman" w:hAnsi="Arial" w:cs="Arial"/>
                <w:lang w:eastAsia="en-AU"/>
              </w:rPr>
              <w:t xml:space="preserve">Characters and symbols contrast with their </w:t>
            </w:r>
            <w:r w:rsidRPr="00131129">
              <w:rPr>
                <w:rFonts w:ascii="Arial" w:eastAsia="Times New Roman" w:hAnsi="Arial" w:cs="Arial"/>
                <w:lang w:eastAsia="en-AU"/>
              </w:rPr>
              <w:t>background</w:t>
            </w:r>
            <w:r>
              <w:rPr>
                <w:rFonts w:eastAsia="Times New Roman" w:cs="Arial"/>
                <w:lang w:eastAsia="en-AU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1920097" w14:textId="77777777" w:rsidR="00490571" w:rsidRPr="0063606D" w:rsidRDefault="00490571" w:rsidP="0049057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2D6929" w14:textId="77777777" w:rsidR="00490571" w:rsidRDefault="00490571" w:rsidP="0049057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E282E98" w14:textId="77777777" w:rsidR="00490571" w:rsidRDefault="00490571" w:rsidP="0049057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6908238" w14:textId="77777777" w:rsidR="00490571" w:rsidRDefault="00490571" w:rsidP="0049057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490571" w:rsidRPr="0063606D" w14:paraId="0ECB16B4" w14:textId="77777777" w:rsidTr="005D2EC4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7B111B8A" w14:textId="16E9A842" w:rsidR="00490571" w:rsidRPr="00490571" w:rsidRDefault="00490571" w:rsidP="00490571">
            <w:pPr>
              <w:pStyle w:val="NoSpacing"/>
            </w:pPr>
            <w:r>
              <w:t xml:space="preserve">Universal access symbols are used on signage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A5A8593" w14:textId="77777777" w:rsidR="00490571" w:rsidRPr="0063606D" w:rsidRDefault="00490571" w:rsidP="0049057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DC34FC3" w14:textId="77777777" w:rsidR="00490571" w:rsidRDefault="00490571" w:rsidP="0049057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8D7D33E" w14:textId="77777777" w:rsidR="00490571" w:rsidRDefault="00490571" w:rsidP="0049057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ACFBE79" w14:textId="77777777" w:rsidR="00490571" w:rsidRDefault="00490571" w:rsidP="0049057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490571" w:rsidRPr="0063606D" w14:paraId="4281E613" w14:textId="77777777" w:rsidTr="005D2EC4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2032BCDA" w14:textId="2467C93C" w:rsidR="00490571" w:rsidRPr="00490571" w:rsidRDefault="00490571" w:rsidP="00490571">
            <w:pPr>
              <w:pStyle w:val="NoSpacing"/>
            </w:pPr>
            <w:r>
              <w:lastRenderedPageBreak/>
              <w:t xml:space="preserve">Signage used to direct the public at night is illuminated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583B948" w14:textId="77777777" w:rsidR="00490571" w:rsidRPr="0063606D" w:rsidRDefault="00490571" w:rsidP="00490571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967E0F0" w14:textId="77777777" w:rsidR="00490571" w:rsidRDefault="00490571" w:rsidP="0049057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12D3299" w14:textId="77777777" w:rsidR="00490571" w:rsidRDefault="00490571" w:rsidP="0049057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DFB0880" w14:textId="77777777" w:rsidR="00490571" w:rsidRDefault="00490571" w:rsidP="00490571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D6B610D" w14:textId="77777777" w:rsidR="00490571" w:rsidRDefault="00490571" w:rsidP="00490571"/>
    <w:p w14:paraId="4686AD09" w14:textId="78A88361" w:rsidR="00E725D0" w:rsidRDefault="00E725D0" w:rsidP="00E725D0">
      <w:pPr>
        <w:pStyle w:val="Heading2"/>
      </w:pPr>
      <w:r>
        <w:t xml:space="preserve">Assessment of Results </w:t>
      </w:r>
    </w:p>
    <w:p w14:paraId="37A910C1" w14:textId="77777777" w:rsidR="00E725D0" w:rsidRDefault="00E725D0" w:rsidP="00E725D0">
      <w:pPr>
        <w:pStyle w:val="Heading3"/>
      </w:pPr>
      <w:r>
        <w:t>Priority Action and Goals</w:t>
      </w:r>
    </w:p>
    <w:p w14:paraId="6BF497D3" w14:textId="228042FB" w:rsidR="00E725D0" w:rsidRPr="00E725D0" w:rsidRDefault="00E725D0" w:rsidP="00E725D0">
      <w:pPr>
        <w:pStyle w:val="ListParagraph"/>
        <w:numPr>
          <w:ilvl w:val="0"/>
          <w:numId w:val="27"/>
        </w:numPr>
        <w:tabs>
          <w:tab w:val="left" w:pos="426"/>
          <w:tab w:val="left" w:pos="4253"/>
        </w:tabs>
        <w:ind w:right="-46"/>
        <w:outlineLvl w:val="0"/>
        <w:rPr>
          <w:rFonts w:cs="Arial"/>
        </w:rPr>
      </w:pPr>
      <w:r>
        <w:rPr>
          <w:rFonts w:cs="Arial"/>
        </w:rPr>
        <w:t>[enter text]</w:t>
      </w:r>
    </w:p>
    <w:p w14:paraId="157FC4CC" w14:textId="77777777" w:rsidR="00E725D0" w:rsidRDefault="00E725D0" w:rsidP="00E725D0">
      <w:pPr>
        <w:pStyle w:val="Heading3"/>
      </w:pPr>
      <w:r>
        <w:t>References and Links</w:t>
      </w:r>
    </w:p>
    <w:p w14:paraId="3AEFEF77" w14:textId="25033BFB" w:rsidR="00490571" w:rsidRPr="00D50876" w:rsidRDefault="00000000" w:rsidP="00490571">
      <w:hyperlink r:id="rId10" w:history="1">
        <w:r w:rsidR="00490571" w:rsidRPr="00EB7952">
          <w:rPr>
            <w:rStyle w:val="Hyperlink"/>
          </w:rPr>
          <w:t>National Relay Service</w:t>
        </w:r>
      </w:hyperlink>
      <w:r w:rsidR="00490571" w:rsidRPr="00D50876">
        <w:t xml:space="preserve"> - A free service to assist telephone communication with people who are deaf or have a hearing or speech impairment </w:t>
      </w:r>
    </w:p>
    <w:p w14:paraId="49BAFF34" w14:textId="77777777" w:rsidR="00EB7952" w:rsidRPr="003E0F9A" w:rsidRDefault="00000000" w:rsidP="00EB7952">
      <w:pPr>
        <w:rPr>
          <w:rFonts w:cs="Arial"/>
        </w:rPr>
      </w:pPr>
      <w:hyperlink r:id="rId11" w:history="1">
        <w:r w:rsidR="00EB7952" w:rsidRPr="005378B5">
          <w:rPr>
            <w:rStyle w:val="Hyperlink"/>
            <w:rFonts w:cs="Arial"/>
          </w:rPr>
          <w:t>Guidelines for Producing Readable Text</w:t>
        </w:r>
      </w:hyperlink>
    </w:p>
    <w:p w14:paraId="25DD5764" w14:textId="77777777" w:rsidR="00EB7952" w:rsidRPr="00C5373F" w:rsidRDefault="00000000" w:rsidP="00EB7952">
      <w:pPr>
        <w:ind w:right="-991"/>
        <w:rPr>
          <w:rFonts w:cs="Arial"/>
        </w:rPr>
      </w:pPr>
      <w:hyperlink r:id="rId12" w:history="1">
        <w:r w:rsidR="00EB7952" w:rsidRPr="005378B5">
          <w:rPr>
            <w:rStyle w:val="Hyperlink"/>
            <w:rFonts w:cs="Arial"/>
          </w:rPr>
          <w:t>Accessible Arts</w:t>
        </w:r>
      </w:hyperlink>
    </w:p>
    <w:p w14:paraId="631F6054" w14:textId="2EC153DD" w:rsidR="00490571" w:rsidRPr="00B45F95" w:rsidRDefault="00490571" w:rsidP="00EB7952">
      <w:pPr>
        <w:rPr>
          <w:rFonts w:cs="Arial"/>
        </w:rPr>
      </w:pPr>
    </w:p>
    <w:sectPr w:rsidR="00490571" w:rsidRPr="00B45F95" w:rsidSect="00E02983">
      <w:headerReference w:type="default" r:id="rId13"/>
      <w:footerReference w:type="default" r:id="rId14"/>
      <w:pgSz w:w="11900" w:h="16840"/>
      <w:pgMar w:top="567" w:right="1800" w:bottom="1418" w:left="1800" w:header="708" w:footer="21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CEC4D" w14:textId="77777777" w:rsidR="00EC7AE3" w:rsidRDefault="00EC7AE3">
      <w:r>
        <w:separator/>
      </w:r>
    </w:p>
  </w:endnote>
  <w:endnote w:type="continuationSeparator" w:id="0">
    <w:p w14:paraId="42741BE9" w14:textId="77777777" w:rsidR="00EC7AE3" w:rsidRDefault="00EC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F4" w14:textId="675FF93B" w:rsidR="009E77C0" w:rsidRPr="00EA430D" w:rsidRDefault="003A387C" w:rsidP="000713D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</w:pPr>
    <w:r>
      <w:t>Venue checklist</w:t>
    </w:r>
    <w:r w:rsidR="00EA430D" w:rsidRPr="00EA430D">
      <w:ptab w:relativeTo="margin" w:alignment="center" w:leader="none"/>
    </w:r>
    <w:r w:rsidR="00EA430D" w:rsidRPr="00EA430D">
      <w:ptab w:relativeTo="margin" w:alignment="right" w:leader="none"/>
    </w:r>
    <w:r w:rsidR="00980521" w:rsidRPr="00980521">
      <w:t xml:space="preserve">Page </w:t>
    </w:r>
    <w:r w:rsidR="00980521" w:rsidRPr="00980521">
      <w:rPr>
        <w:b/>
        <w:bCs/>
      </w:rPr>
      <w:fldChar w:fldCharType="begin"/>
    </w:r>
    <w:r w:rsidR="00980521" w:rsidRPr="00980521">
      <w:rPr>
        <w:b/>
        <w:bCs/>
      </w:rPr>
      <w:instrText xml:space="preserve"> PAGE  \* Arabic  \* MERGEFORMAT </w:instrText>
    </w:r>
    <w:r w:rsidR="00980521" w:rsidRPr="00980521">
      <w:rPr>
        <w:b/>
        <w:bCs/>
      </w:rPr>
      <w:fldChar w:fldCharType="separate"/>
    </w:r>
    <w:r w:rsidR="00980521" w:rsidRPr="00980521">
      <w:rPr>
        <w:b/>
        <w:bCs/>
        <w:noProof/>
      </w:rPr>
      <w:t>1</w:t>
    </w:r>
    <w:r w:rsidR="00980521" w:rsidRPr="00980521">
      <w:rPr>
        <w:b/>
        <w:bCs/>
      </w:rPr>
      <w:fldChar w:fldCharType="end"/>
    </w:r>
    <w:r w:rsidR="00980521" w:rsidRPr="00980521">
      <w:t xml:space="preserve"> of </w:t>
    </w:r>
    <w:r w:rsidR="00980521" w:rsidRPr="00980521">
      <w:rPr>
        <w:b/>
        <w:bCs/>
      </w:rPr>
      <w:fldChar w:fldCharType="begin"/>
    </w:r>
    <w:r w:rsidR="00980521" w:rsidRPr="00980521">
      <w:rPr>
        <w:b/>
        <w:bCs/>
      </w:rPr>
      <w:instrText xml:space="preserve"> NUMPAGES  \* Arabic  \* MERGEFORMAT </w:instrText>
    </w:r>
    <w:r w:rsidR="00980521" w:rsidRPr="00980521">
      <w:rPr>
        <w:b/>
        <w:bCs/>
      </w:rPr>
      <w:fldChar w:fldCharType="separate"/>
    </w:r>
    <w:r w:rsidR="00980521" w:rsidRPr="00980521">
      <w:rPr>
        <w:b/>
        <w:bCs/>
        <w:noProof/>
      </w:rPr>
      <w:t>2</w:t>
    </w:r>
    <w:r w:rsidR="00980521" w:rsidRPr="00980521">
      <w:rPr>
        <w:b/>
        <w:bCs/>
      </w:rPr>
      <w:fldChar w:fldCharType="end"/>
    </w:r>
    <w:r w:rsidR="0098052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33461" w14:textId="77777777" w:rsidR="00EC7AE3" w:rsidRDefault="00EC7AE3">
      <w:r w:rsidRPr="00196966">
        <w:rPr>
          <w:color w:val="D33278"/>
        </w:rPr>
        <w:separator/>
      </w:r>
    </w:p>
  </w:footnote>
  <w:footnote w:type="continuationSeparator" w:id="0">
    <w:p w14:paraId="087DFC46" w14:textId="77777777" w:rsidR="00EC7AE3" w:rsidRDefault="00EC7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F2" w14:textId="77777777" w:rsidR="009E77C0" w:rsidRDefault="009E77C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DAC73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94A1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F675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EAECE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CAA0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B6DE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468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8699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B65B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3CF3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65986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206672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AC26F7C"/>
    <w:multiLevelType w:val="multilevel"/>
    <w:tmpl w:val="73E0C0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DE1965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472BCA"/>
    <w:multiLevelType w:val="hybridMultilevel"/>
    <w:tmpl w:val="41E419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C3F1B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1A4A1E"/>
    <w:multiLevelType w:val="hybridMultilevel"/>
    <w:tmpl w:val="632E45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72E48"/>
    <w:multiLevelType w:val="multilevel"/>
    <w:tmpl w:val="860C15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901E9C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D0236E"/>
    <w:multiLevelType w:val="multilevel"/>
    <w:tmpl w:val="DAE072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E4A59B4"/>
    <w:multiLevelType w:val="multilevel"/>
    <w:tmpl w:val="3E0E1B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0C04828"/>
    <w:multiLevelType w:val="hybridMultilevel"/>
    <w:tmpl w:val="773EFAC0"/>
    <w:lvl w:ilvl="0" w:tplc="2408C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43503E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A44D1E"/>
    <w:multiLevelType w:val="hybridMultilevel"/>
    <w:tmpl w:val="7D5C9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86B42"/>
    <w:multiLevelType w:val="multilevel"/>
    <w:tmpl w:val="01E271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B6A7502"/>
    <w:multiLevelType w:val="multilevel"/>
    <w:tmpl w:val="3E8E46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FC32C4E"/>
    <w:multiLevelType w:val="hybridMultilevel"/>
    <w:tmpl w:val="E57C8AC6"/>
    <w:lvl w:ilvl="0" w:tplc="3B9409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2019347">
    <w:abstractNumId w:val="24"/>
  </w:num>
  <w:num w:numId="2" w16cid:durableId="1815022400">
    <w:abstractNumId w:val="19"/>
  </w:num>
  <w:num w:numId="3" w16cid:durableId="1076241179">
    <w:abstractNumId w:val="20"/>
  </w:num>
  <w:num w:numId="4" w16cid:durableId="618951927">
    <w:abstractNumId w:val="12"/>
  </w:num>
  <w:num w:numId="5" w16cid:durableId="1363436125">
    <w:abstractNumId w:val="17"/>
  </w:num>
  <w:num w:numId="6" w16cid:durableId="1508406273">
    <w:abstractNumId w:val="25"/>
  </w:num>
  <w:num w:numId="7" w16cid:durableId="1493329575">
    <w:abstractNumId w:val="23"/>
  </w:num>
  <w:num w:numId="8" w16cid:durableId="1626503672">
    <w:abstractNumId w:val="16"/>
  </w:num>
  <w:num w:numId="9" w16cid:durableId="2050378346">
    <w:abstractNumId w:val="26"/>
  </w:num>
  <w:num w:numId="10" w16cid:durableId="248661459">
    <w:abstractNumId w:val="21"/>
  </w:num>
  <w:num w:numId="11" w16cid:durableId="2100978534">
    <w:abstractNumId w:val="8"/>
  </w:num>
  <w:num w:numId="12" w16cid:durableId="1259220891">
    <w:abstractNumId w:val="0"/>
  </w:num>
  <w:num w:numId="13" w16cid:durableId="26566505">
    <w:abstractNumId w:val="9"/>
  </w:num>
  <w:num w:numId="14" w16cid:durableId="1200362525">
    <w:abstractNumId w:val="7"/>
  </w:num>
  <w:num w:numId="15" w16cid:durableId="1830293808">
    <w:abstractNumId w:val="6"/>
  </w:num>
  <w:num w:numId="16" w16cid:durableId="1418788902">
    <w:abstractNumId w:val="5"/>
  </w:num>
  <w:num w:numId="17" w16cid:durableId="642468085">
    <w:abstractNumId w:val="4"/>
  </w:num>
  <w:num w:numId="18" w16cid:durableId="1999770242">
    <w:abstractNumId w:val="3"/>
  </w:num>
  <w:num w:numId="19" w16cid:durableId="46953497">
    <w:abstractNumId w:val="2"/>
  </w:num>
  <w:num w:numId="20" w16cid:durableId="1908690169">
    <w:abstractNumId w:val="1"/>
  </w:num>
  <w:num w:numId="21" w16cid:durableId="633143915">
    <w:abstractNumId w:val="11"/>
  </w:num>
  <w:num w:numId="22" w16cid:durableId="1617834632">
    <w:abstractNumId w:val="22"/>
  </w:num>
  <w:num w:numId="23" w16cid:durableId="1511337156">
    <w:abstractNumId w:val="15"/>
  </w:num>
  <w:num w:numId="24" w16cid:durableId="557479021">
    <w:abstractNumId w:val="13"/>
  </w:num>
  <w:num w:numId="25" w16cid:durableId="1385716219">
    <w:abstractNumId w:val="10"/>
  </w:num>
  <w:num w:numId="26" w16cid:durableId="928344773">
    <w:abstractNumId w:val="18"/>
  </w:num>
  <w:num w:numId="27" w16cid:durableId="4177983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7C0"/>
    <w:rsid w:val="0001479E"/>
    <w:rsid w:val="000713D4"/>
    <w:rsid w:val="000816DC"/>
    <w:rsid w:val="000869A2"/>
    <w:rsid w:val="000B096D"/>
    <w:rsid w:val="000C3F2A"/>
    <w:rsid w:val="000C50E2"/>
    <w:rsid w:val="000F468E"/>
    <w:rsid w:val="00110F2B"/>
    <w:rsid w:val="00114559"/>
    <w:rsid w:val="00117014"/>
    <w:rsid w:val="001305C2"/>
    <w:rsid w:val="001308BE"/>
    <w:rsid w:val="0014602D"/>
    <w:rsid w:val="00162DE0"/>
    <w:rsid w:val="00167F46"/>
    <w:rsid w:val="0017323B"/>
    <w:rsid w:val="00174409"/>
    <w:rsid w:val="001749A9"/>
    <w:rsid w:val="00196966"/>
    <w:rsid w:val="001B2BF8"/>
    <w:rsid w:val="001B7492"/>
    <w:rsid w:val="001C52EA"/>
    <w:rsid w:val="001C547B"/>
    <w:rsid w:val="001E59C3"/>
    <w:rsid w:val="001F267A"/>
    <w:rsid w:val="00214D23"/>
    <w:rsid w:val="00233F3F"/>
    <w:rsid w:val="00251253"/>
    <w:rsid w:val="00255297"/>
    <w:rsid w:val="00267A59"/>
    <w:rsid w:val="002D4B46"/>
    <w:rsid w:val="002E1FEE"/>
    <w:rsid w:val="003065C9"/>
    <w:rsid w:val="00312425"/>
    <w:rsid w:val="00325BD7"/>
    <w:rsid w:val="003377D3"/>
    <w:rsid w:val="00340A51"/>
    <w:rsid w:val="00344D69"/>
    <w:rsid w:val="003505DA"/>
    <w:rsid w:val="00376260"/>
    <w:rsid w:val="00381D52"/>
    <w:rsid w:val="00384F5C"/>
    <w:rsid w:val="00395875"/>
    <w:rsid w:val="003A11AB"/>
    <w:rsid w:val="003A1279"/>
    <w:rsid w:val="003A387C"/>
    <w:rsid w:val="003A3B28"/>
    <w:rsid w:val="003B2286"/>
    <w:rsid w:val="003C552E"/>
    <w:rsid w:val="003F5F31"/>
    <w:rsid w:val="004316A5"/>
    <w:rsid w:val="00434BB0"/>
    <w:rsid w:val="0045670D"/>
    <w:rsid w:val="004703C4"/>
    <w:rsid w:val="0047477A"/>
    <w:rsid w:val="00477EA2"/>
    <w:rsid w:val="00490571"/>
    <w:rsid w:val="004B7132"/>
    <w:rsid w:val="0050746E"/>
    <w:rsid w:val="0050779D"/>
    <w:rsid w:val="00521685"/>
    <w:rsid w:val="00523644"/>
    <w:rsid w:val="005250BA"/>
    <w:rsid w:val="00525207"/>
    <w:rsid w:val="005330B7"/>
    <w:rsid w:val="00546C52"/>
    <w:rsid w:val="00564C34"/>
    <w:rsid w:val="005661E7"/>
    <w:rsid w:val="005705E3"/>
    <w:rsid w:val="00591719"/>
    <w:rsid w:val="005B7F96"/>
    <w:rsid w:val="005C56D6"/>
    <w:rsid w:val="005D6B2F"/>
    <w:rsid w:val="005F44F2"/>
    <w:rsid w:val="00623834"/>
    <w:rsid w:val="006322F4"/>
    <w:rsid w:val="00641C16"/>
    <w:rsid w:val="00641F6C"/>
    <w:rsid w:val="00697FC0"/>
    <w:rsid w:val="006A3D09"/>
    <w:rsid w:val="006B5D96"/>
    <w:rsid w:val="006B75CB"/>
    <w:rsid w:val="006C5EDB"/>
    <w:rsid w:val="006D0707"/>
    <w:rsid w:val="0070080F"/>
    <w:rsid w:val="007236F0"/>
    <w:rsid w:val="00724144"/>
    <w:rsid w:val="00742D93"/>
    <w:rsid w:val="0076792D"/>
    <w:rsid w:val="00767A89"/>
    <w:rsid w:val="00776D4F"/>
    <w:rsid w:val="00781B35"/>
    <w:rsid w:val="007A1CEA"/>
    <w:rsid w:val="007A4D2F"/>
    <w:rsid w:val="007B0334"/>
    <w:rsid w:val="007E248C"/>
    <w:rsid w:val="00801A50"/>
    <w:rsid w:val="00845C9E"/>
    <w:rsid w:val="00853180"/>
    <w:rsid w:val="00853F6D"/>
    <w:rsid w:val="00855ECB"/>
    <w:rsid w:val="00890FA4"/>
    <w:rsid w:val="00897E3E"/>
    <w:rsid w:val="008A1AC5"/>
    <w:rsid w:val="008B715A"/>
    <w:rsid w:val="008C1648"/>
    <w:rsid w:val="008D2C5D"/>
    <w:rsid w:val="008F7FAD"/>
    <w:rsid w:val="0094641B"/>
    <w:rsid w:val="00967374"/>
    <w:rsid w:val="00973048"/>
    <w:rsid w:val="00980521"/>
    <w:rsid w:val="0098726F"/>
    <w:rsid w:val="00995A2C"/>
    <w:rsid w:val="009B2558"/>
    <w:rsid w:val="009E77C0"/>
    <w:rsid w:val="00A33078"/>
    <w:rsid w:val="00A543A2"/>
    <w:rsid w:val="00A804F3"/>
    <w:rsid w:val="00A95AB7"/>
    <w:rsid w:val="00AE1594"/>
    <w:rsid w:val="00AE755E"/>
    <w:rsid w:val="00AF7883"/>
    <w:rsid w:val="00B04B60"/>
    <w:rsid w:val="00B269E1"/>
    <w:rsid w:val="00B474FB"/>
    <w:rsid w:val="00B5098C"/>
    <w:rsid w:val="00B60B24"/>
    <w:rsid w:val="00B615C0"/>
    <w:rsid w:val="00B66CD6"/>
    <w:rsid w:val="00B72573"/>
    <w:rsid w:val="00B82B09"/>
    <w:rsid w:val="00B91E92"/>
    <w:rsid w:val="00BA1597"/>
    <w:rsid w:val="00BA6004"/>
    <w:rsid w:val="00BB3374"/>
    <w:rsid w:val="00BC1FD1"/>
    <w:rsid w:val="00BC4F57"/>
    <w:rsid w:val="00BF0E29"/>
    <w:rsid w:val="00C01FD0"/>
    <w:rsid w:val="00C02406"/>
    <w:rsid w:val="00C12141"/>
    <w:rsid w:val="00C2347E"/>
    <w:rsid w:val="00C27E91"/>
    <w:rsid w:val="00C47787"/>
    <w:rsid w:val="00C51317"/>
    <w:rsid w:val="00C66C87"/>
    <w:rsid w:val="00CB4A3F"/>
    <w:rsid w:val="00CB55B0"/>
    <w:rsid w:val="00CE3E29"/>
    <w:rsid w:val="00CF327A"/>
    <w:rsid w:val="00D11726"/>
    <w:rsid w:val="00D34B12"/>
    <w:rsid w:val="00D410CC"/>
    <w:rsid w:val="00D41237"/>
    <w:rsid w:val="00D5396C"/>
    <w:rsid w:val="00D83EEC"/>
    <w:rsid w:val="00D8497A"/>
    <w:rsid w:val="00D91ED6"/>
    <w:rsid w:val="00D97457"/>
    <w:rsid w:val="00DA281A"/>
    <w:rsid w:val="00DB10BE"/>
    <w:rsid w:val="00DD7D05"/>
    <w:rsid w:val="00E02983"/>
    <w:rsid w:val="00E17D93"/>
    <w:rsid w:val="00E725D0"/>
    <w:rsid w:val="00E73245"/>
    <w:rsid w:val="00E95E75"/>
    <w:rsid w:val="00EA430D"/>
    <w:rsid w:val="00EB7952"/>
    <w:rsid w:val="00EC60CF"/>
    <w:rsid w:val="00EC7AE3"/>
    <w:rsid w:val="00ED6660"/>
    <w:rsid w:val="00EE10C7"/>
    <w:rsid w:val="00EF0513"/>
    <w:rsid w:val="00EF7967"/>
    <w:rsid w:val="00EF7BE3"/>
    <w:rsid w:val="00F0421F"/>
    <w:rsid w:val="00F1084A"/>
    <w:rsid w:val="00F12D43"/>
    <w:rsid w:val="00F14E17"/>
    <w:rsid w:val="00F14EF4"/>
    <w:rsid w:val="00F3629E"/>
    <w:rsid w:val="00F45D14"/>
    <w:rsid w:val="00F46AA2"/>
    <w:rsid w:val="00F56E4D"/>
    <w:rsid w:val="00F65531"/>
    <w:rsid w:val="00F6717F"/>
    <w:rsid w:val="00F73868"/>
    <w:rsid w:val="00F829B0"/>
    <w:rsid w:val="00F85A63"/>
    <w:rsid w:val="00FA32DC"/>
    <w:rsid w:val="00FA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98ADE"/>
  <w15:docId w15:val="{2036D2B8-3665-43CF-BBAC-BD8681CC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521"/>
    <w:pPr>
      <w:spacing w:after="240" w:line="360" w:lineRule="auto"/>
    </w:pPr>
    <w:rPr>
      <w:rFonts w:ascii="Arial" w:hAnsi="Arial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11AB"/>
    <w:pPr>
      <w:widowControl w:val="0"/>
      <w:pBdr>
        <w:top w:val="nil"/>
        <w:left w:val="nil"/>
        <w:bottom w:val="nil"/>
        <w:right w:val="nil"/>
        <w:between w:val="nil"/>
      </w:pBdr>
      <w:spacing w:before="240" w:line="312" w:lineRule="auto"/>
      <w:outlineLvl w:val="0"/>
    </w:pPr>
    <w:rPr>
      <w:b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11AB"/>
    <w:pPr>
      <w:keepNext/>
      <w:keepLines/>
      <w:spacing w:before="360" w:after="0" w:line="312" w:lineRule="auto"/>
      <w:outlineLvl w:val="1"/>
    </w:pPr>
    <w:rPr>
      <w:rFonts w:eastAsiaTheme="majorEastAsia" w:cstheme="majorBidi"/>
      <w:b/>
      <w:bCs/>
      <w:color w:val="D33278"/>
      <w:sz w:val="40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B91E92"/>
    <w:pPr>
      <w:keepNext/>
      <w:keepLines/>
      <w:spacing w:before="280" w:after="80"/>
      <w:outlineLvl w:val="2"/>
    </w:pPr>
    <w:rPr>
      <w:b/>
      <w:sz w:val="36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00B91E92"/>
    <w:pPr>
      <w:keepNext/>
      <w:keepLines/>
      <w:spacing w:after="0"/>
      <w:outlineLvl w:val="3"/>
    </w:pPr>
    <w:rPr>
      <w:b/>
      <w:sz w:val="28"/>
    </w:rPr>
  </w:style>
  <w:style w:type="paragraph" w:styleId="Heading5">
    <w:name w:val="heading 5"/>
    <w:basedOn w:val="Normal"/>
    <w:next w:val="Normal"/>
    <w:uiPriority w:val="9"/>
    <w:unhideWhenUsed/>
    <w:qFormat/>
    <w:rsid w:val="00980521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E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E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E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8262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6264"/>
    <w:pPr>
      <w:spacing w:after="160"/>
    </w:pPr>
    <w:rPr>
      <w:rFonts w:eastAsiaTheme="minorHAns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6264"/>
    <w:rPr>
      <w:rFonts w:eastAsiaTheme="minorHAnsi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2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26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72"/>
    <w:qFormat/>
    <w:rsid w:val="005C56D6"/>
    <w:pPr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167F46"/>
    <w:pPr>
      <w:spacing w:after="120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7F46"/>
    <w:rPr>
      <w:rFonts w:ascii="Arial" w:eastAsiaTheme="minorHAnsi" w:hAnsi="Aria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unhideWhenUsed/>
    <w:rsid w:val="00B474FB"/>
    <w:rPr>
      <w:sz w:val="20"/>
      <w:vertAlign w:val="superscript"/>
    </w:rPr>
  </w:style>
  <w:style w:type="character" w:styleId="Hyperlink">
    <w:name w:val="Hyperlink"/>
    <w:basedOn w:val="DefaultParagraphFont"/>
    <w:uiPriority w:val="99"/>
    <w:unhideWhenUsed/>
    <w:rsid w:val="0082626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8450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162DE0"/>
    <w:rPr>
      <w:rFonts w:ascii="Arial" w:hAnsi="Arial"/>
      <w:b/>
      <w:bCs/>
      <w:color w:val="auto"/>
      <w:sz w:val="24"/>
    </w:rPr>
  </w:style>
  <w:style w:type="character" w:customStyle="1" w:styleId="s1">
    <w:name w:val="s1"/>
    <w:basedOn w:val="DefaultParagraphFont"/>
    <w:rsid w:val="00AC659B"/>
  </w:style>
  <w:style w:type="character" w:customStyle="1" w:styleId="Heading2Char">
    <w:name w:val="Heading 2 Char"/>
    <w:basedOn w:val="DefaultParagraphFont"/>
    <w:link w:val="Heading2"/>
    <w:uiPriority w:val="9"/>
    <w:rsid w:val="003A11AB"/>
    <w:rPr>
      <w:rFonts w:ascii="Arial" w:eastAsiaTheme="majorEastAsia" w:hAnsi="Arial" w:cstheme="majorBidi"/>
      <w:b/>
      <w:bCs/>
      <w:color w:val="D33278"/>
      <w:sz w:val="40"/>
      <w:szCs w:val="26"/>
      <w:lang w:val="en-AU"/>
    </w:rPr>
  </w:style>
  <w:style w:type="paragraph" w:styleId="NoSpacing">
    <w:name w:val="No Spacing"/>
    <w:uiPriority w:val="1"/>
    <w:rsid w:val="00B60B24"/>
    <w:pPr>
      <w:spacing w:line="312" w:lineRule="auto"/>
    </w:pPr>
    <w:rPr>
      <w:rFonts w:asciiTheme="minorHAnsi" w:hAnsiTheme="minorHAns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F468E"/>
    <w:rPr>
      <w:rFonts w:ascii="Arial" w:hAnsi="Arial"/>
    </w:rPr>
  </w:style>
  <w:style w:type="character" w:styleId="IntenseEmphasis">
    <w:name w:val="Intense Emphasis"/>
    <w:uiPriority w:val="21"/>
    <w:rsid w:val="008611C1"/>
    <w:rPr>
      <w:b/>
      <w:bCs/>
      <w:i/>
      <w:iCs/>
      <w:color w:val="000000" w:themeColor="accent1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808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8EB"/>
  </w:style>
  <w:style w:type="paragraph" w:styleId="Footer">
    <w:name w:val="footer"/>
    <w:basedOn w:val="Normal"/>
    <w:link w:val="FooterChar"/>
    <w:uiPriority w:val="99"/>
    <w:unhideWhenUsed/>
    <w:rsid w:val="003808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8EB"/>
  </w:style>
  <w:style w:type="character" w:customStyle="1" w:styleId="Heading1Char">
    <w:name w:val="Heading 1 Char"/>
    <w:basedOn w:val="DefaultParagraphFont"/>
    <w:link w:val="Heading1"/>
    <w:uiPriority w:val="9"/>
    <w:rsid w:val="003A11AB"/>
    <w:rPr>
      <w:rFonts w:ascii="Arial" w:hAnsi="Arial"/>
      <w:b/>
      <w:sz w:val="48"/>
      <w:lang w:val="en-AU"/>
    </w:rPr>
  </w:style>
  <w:style w:type="paragraph" w:styleId="BodyText">
    <w:name w:val="Body Text"/>
    <w:basedOn w:val="Normal"/>
    <w:link w:val="BodyTextChar"/>
    <w:rsid w:val="003B25AA"/>
    <w:pPr>
      <w:spacing w:before="170" w:after="170" w:line="264" w:lineRule="auto"/>
    </w:pPr>
    <w:rPr>
      <w:rFonts w:eastAsia="Times New Roman" w:cs="Times New Roman"/>
      <w:lang w:eastAsia="en-AU"/>
    </w:rPr>
  </w:style>
  <w:style w:type="character" w:customStyle="1" w:styleId="BodyTextChar">
    <w:name w:val="Body Text Char"/>
    <w:basedOn w:val="DefaultParagraphFont"/>
    <w:link w:val="BodyText"/>
    <w:rsid w:val="003B25AA"/>
    <w:rPr>
      <w:rFonts w:eastAsia="Times New Roman" w:cs="Times New Roman"/>
      <w:lang w:val="en-AU" w:eastAsia="en-AU"/>
    </w:rPr>
  </w:style>
  <w:style w:type="paragraph" w:styleId="TOCHeading">
    <w:name w:val="TOC Heading"/>
    <w:basedOn w:val="Heading1"/>
    <w:next w:val="Normal"/>
    <w:uiPriority w:val="39"/>
    <w:unhideWhenUsed/>
    <w:rsid w:val="001305C2"/>
    <w:pPr>
      <w:spacing w:line="259" w:lineRule="auto"/>
      <w:outlineLvl w:val="9"/>
    </w:pPr>
    <w:rPr>
      <w:color w:val="D33278"/>
      <w:sz w:val="44"/>
    </w:rPr>
  </w:style>
  <w:style w:type="paragraph" w:styleId="TOC1">
    <w:name w:val="toc 1"/>
    <w:basedOn w:val="Normal"/>
    <w:next w:val="Normal"/>
    <w:autoRedefine/>
    <w:uiPriority w:val="39"/>
    <w:unhideWhenUsed/>
    <w:rsid w:val="0017323B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17323B"/>
    <w:pPr>
      <w:tabs>
        <w:tab w:val="right" w:leader="dot" w:pos="8290"/>
      </w:tabs>
      <w:spacing w:after="100"/>
      <w:ind w:left="567"/>
    </w:pPr>
    <w:rPr>
      <w:noProof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A5EE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A5EE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A5EE2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C10"/>
    <w:pPr>
      <w:spacing w:after="0"/>
    </w:pPr>
    <w:rPr>
      <w:rFonts w:eastAsiaTheme="minorEastAsia"/>
      <w:b/>
      <w:bCs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C10"/>
    <w:rPr>
      <w:rFonts w:eastAsiaTheme="minorHAnsi"/>
      <w:b/>
      <w:bCs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661EE3"/>
    <w:rPr>
      <w:color w:val="D33278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62DE0"/>
    <w:rPr>
      <w:rFonts w:ascii="Arial" w:hAnsi="Arial"/>
      <w:b/>
      <w:i w:val="0"/>
      <w:iCs/>
      <w:color w:val="D33278"/>
    </w:rPr>
  </w:style>
  <w:style w:type="character" w:styleId="UnresolvedMention">
    <w:name w:val="Unresolved Mention"/>
    <w:basedOn w:val="DefaultParagraphFont"/>
    <w:uiPriority w:val="99"/>
    <w:semiHidden/>
    <w:unhideWhenUsed/>
    <w:rsid w:val="00E659B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F73868"/>
    <w:rPr>
      <w:color w:val="808080"/>
    </w:rPr>
  </w:style>
  <w:style w:type="paragraph" w:styleId="TOC3">
    <w:name w:val="toc 3"/>
    <w:basedOn w:val="Normal"/>
    <w:next w:val="Normal"/>
    <w:autoRedefine/>
    <w:uiPriority w:val="39"/>
    <w:unhideWhenUsed/>
    <w:rsid w:val="00FA3E64"/>
    <w:pPr>
      <w:spacing w:after="100"/>
      <w:ind w:left="480"/>
    </w:pPr>
  </w:style>
  <w:style w:type="paragraph" w:styleId="ListBullet">
    <w:name w:val="List Bullet"/>
    <w:basedOn w:val="Normal"/>
    <w:uiPriority w:val="99"/>
    <w:unhideWhenUsed/>
    <w:qFormat/>
    <w:rsid w:val="00980521"/>
    <w:pPr>
      <w:numPr>
        <w:numId w:val="13"/>
      </w:numPr>
      <w:ind w:left="357" w:hanging="357"/>
      <w:contextualSpacing/>
    </w:pPr>
  </w:style>
  <w:style w:type="paragraph" w:styleId="ListNumber">
    <w:name w:val="List Number"/>
    <w:basedOn w:val="Normal"/>
    <w:uiPriority w:val="99"/>
    <w:unhideWhenUsed/>
    <w:qFormat/>
    <w:rsid w:val="00D83EEC"/>
    <w:pPr>
      <w:numPr>
        <w:numId w:val="11"/>
      </w:numPr>
      <w:contextualSpacing/>
    </w:pPr>
  </w:style>
  <w:style w:type="paragraph" w:styleId="TOC4">
    <w:name w:val="toc 4"/>
    <w:basedOn w:val="Normal"/>
    <w:next w:val="Normal"/>
    <w:autoRedefine/>
    <w:uiPriority w:val="39"/>
    <w:unhideWhenUsed/>
    <w:rsid w:val="00FA3E64"/>
    <w:pPr>
      <w:spacing w:after="100"/>
      <w:ind w:left="720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FA3E64"/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E6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E6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ookTitle">
    <w:name w:val="Book Title"/>
    <w:basedOn w:val="DefaultParagraphFont"/>
    <w:uiPriority w:val="33"/>
    <w:qFormat/>
    <w:rsid w:val="001305C2"/>
    <w:rPr>
      <w:rFonts w:ascii="Arial" w:hAnsi="Arial"/>
      <w:b w:val="0"/>
      <w:bCs/>
      <w:i/>
      <w:iCs/>
      <w:spacing w:val="5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B60"/>
    <w:pPr>
      <w:pBdr>
        <w:top w:val="single" w:sz="4" w:space="10" w:color="D33278"/>
        <w:bottom w:val="single" w:sz="4" w:space="10" w:color="D33278"/>
      </w:pBdr>
      <w:spacing w:before="360" w:after="360"/>
      <w:ind w:left="567" w:right="567"/>
    </w:pPr>
    <w:rPr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B60"/>
    <w:rPr>
      <w:rFonts w:ascii="Arial" w:hAnsi="Arial"/>
      <w:iCs/>
    </w:rPr>
  </w:style>
  <w:style w:type="table" w:styleId="TableGrid">
    <w:name w:val="Table Grid"/>
    <w:basedOn w:val="TableNormal"/>
    <w:uiPriority w:val="39"/>
    <w:rsid w:val="00C01FD0"/>
    <w:rPr>
      <w:rFonts w:asciiTheme="minorHAnsi" w:eastAsiaTheme="minorHAnsi" w:hAnsiTheme="minorHAnsi" w:cstheme="minorBidi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cessibleArtstable">
    <w:name w:val="Accessible Arts table"/>
    <w:basedOn w:val="TableNormal"/>
    <w:uiPriority w:val="99"/>
    <w:rsid w:val="00384F5C"/>
    <w:rPr>
      <w:rFonts w:asciiTheme="minorHAnsi" w:hAnsiTheme="minorHAnsi"/>
    </w:rPr>
    <w:tblPr/>
  </w:style>
  <w:style w:type="character" w:customStyle="1" w:styleId="normaltextrun">
    <w:name w:val="normaltextrun"/>
    <w:basedOn w:val="DefaultParagraphFont"/>
    <w:rsid w:val="00801A50"/>
  </w:style>
  <w:style w:type="paragraph" w:styleId="BodyText2">
    <w:name w:val="Body Text 2"/>
    <w:basedOn w:val="Normal"/>
    <w:link w:val="BodyText2Char"/>
    <w:uiPriority w:val="99"/>
    <w:semiHidden/>
    <w:unhideWhenUsed/>
    <w:rsid w:val="00110F2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10F2B"/>
    <w:rPr>
      <w:rFonts w:ascii="Arial" w:hAnsi="Arial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3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aarts.net.a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visionaustralia.org/business-consulting/digital-access/blog/12-03-2014/online-and-print-inclusive-design-and-legibility-consideration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ccesshub.gov.au/about-the-nrs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ccessible Arts">
  <a:themeElements>
    <a:clrScheme name="Accessible Arts">
      <a:dk1>
        <a:sysClr val="windowText" lastClr="000000"/>
      </a:dk1>
      <a:lt1>
        <a:sysClr val="window" lastClr="FFFFFF"/>
      </a:lt1>
      <a:dk2>
        <a:srgbClr val="D33278"/>
      </a:dk2>
      <a:lt2>
        <a:srgbClr val="FFFFFF"/>
      </a:lt2>
      <a:accent1>
        <a:srgbClr val="000000"/>
      </a:accent1>
      <a:accent2>
        <a:srgbClr val="D33278"/>
      </a:accent2>
      <a:accent3>
        <a:srgbClr val="7F7F7F"/>
      </a:accent3>
      <a:accent4>
        <a:srgbClr val="595959"/>
      </a:accent4>
      <a:accent5>
        <a:srgbClr val="3F3F3F"/>
      </a:accent5>
      <a:accent6>
        <a:srgbClr val="262626"/>
      </a:accent6>
      <a:hlink>
        <a:srgbClr val="0563C1"/>
      </a:hlink>
      <a:folHlink>
        <a:srgbClr val="D3327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ccessible Arts" id="{AD5C77A2-ACDE-4569-BFE6-55EF5CA8A7C6}" vid="{E95916A3-906C-42C0-8AFE-2828C50CD0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3B51K9iHhtwjn6ecPo/oVqaEdg==">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</go:docsCustomData>
</go:gDocsCustomXmlDataStorage>
</file>

<file path=customXml/itemProps1.xml><?xml version="1.0" encoding="utf-8"?>
<ds:datastoreItem xmlns:ds="http://schemas.openxmlformats.org/officeDocument/2006/customXml" ds:itemID="{1852FBF0-1ED5-4E51-8EEE-5B27F80B38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Venue Checklist - Signage and Communications</vt:lpstr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Venue Checklist - Signage and Communications</dc:title>
  <dc:creator>Morwenna Collett</dc:creator>
  <cp:lastModifiedBy>Rachel Musgrove</cp:lastModifiedBy>
  <cp:revision>2</cp:revision>
  <dcterms:created xsi:type="dcterms:W3CDTF">2024-08-05T04:46:00Z</dcterms:created>
  <dcterms:modified xsi:type="dcterms:W3CDTF">2024-08-05T04:46:00Z</dcterms:modified>
</cp:coreProperties>
</file>