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AD693" w14:textId="671EB856" w:rsidR="000869A2" w:rsidRDefault="00697FC0" w:rsidP="007236F0">
      <w:pPr>
        <w:spacing w:after="0"/>
        <w:rPr>
          <w:b/>
          <w:sz w:val="48"/>
        </w:rPr>
      </w:pPr>
      <w:r>
        <w:rPr>
          <w:noProof/>
        </w:rPr>
        <w:drawing>
          <wp:inline distT="0" distB="0" distL="0" distR="0" wp14:anchorId="20929A41" wp14:editId="22C32936">
            <wp:extent cx="5270500" cy="1230630"/>
            <wp:effectExtent l="0" t="0" r="7620" b="5715"/>
            <wp:docPr id="1" name="Picture 1" descr="Accessible Arts &amp; Access Accessible Art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Arts &amp; Access Accessible Arts logo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D3BF" w14:textId="77777777" w:rsidR="00A33078" w:rsidRDefault="00A33078" w:rsidP="00A33078">
      <w:pPr>
        <w:pStyle w:val="Heading1"/>
      </w:pPr>
      <w:bookmarkStart w:id="0" w:name="_Toc106113402"/>
      <w:r>
        <w:t>Venue Checklist</w:t>
      </w:r>
    </w:p>
    <w:p w14:paraId="5CF0F8D0" w14:textId="28C7E4AD" w:rsidR="00A33078" w:rsidRDefault="008F2E75" w:rsidP="00A33078">
      <w:pPr>
        <w:pStyle w:val="Heading2"/>
      </w:pPr>
      <w:r>
        <w:t>4</w:t>
      </w:r>
      <w:r w:rsidR="00A33078">
        <w:t xml:space="preserve">. </w:t>
      </w:r>
      <w:r w:rsidRPr="008F2E75">
        <w:t>Ticketing, Seating and Services</w:t>
      </w:r>
    </w:p>
    <w:p w14:paraId="0757FC1F" w14:textId="1CA2B714" w:rsidR="008F2E75" w:rsidRDefault="008F2E75" w:rsidP="00E42B02">
      <w:r w:rsidRPr="00921A14">
        <w:t xml:space="preserve">The following statements should be addressed by Customer Service Manager and the Venue </w:t>
      </w:r>
      <w:r w:rsidR="004908D8" w:rsidRPr="00921A14">
        <w:t>Manager and</w:t>
      </w:r>
      <w:r w:rsidRPr="00921A14">
        <w:t xml:space="preserve"> checked on a regular basis. These statements aim to identify opportunities for reviewing access and increasing inclusive practices. </w:t>
      </w:r>
    </w:p>
    <w:p w14:paraId="556FD514" w14:textId="77777777" w:rsidR="008F2E75" w:rsidRPr="00921A14" w:rsidRDefault="008F2E75" w:rsidP="00E42B02">
      <w:r w:rsidRPr="00921A14">
        <w:t>Further information and explanation of some terms are on the Venue Information sheet</w:t>
      </w:r>
    </w:p>
    <w:p w14:paraId="1AD28895" w14:textId="77777777" w:rsidR="00110F2B" w:rsidRPr="00A33078" w:rsidRDefault="00110F2B" w:rsidP="00110F2B">
      <w:pPr>
        <w:pStyle w:val="Heading3"/>
      </w:pPr>
      <w:r>
        <w:t>Venue details</w:t>
      </w:r>
    </w:p>
    <w:p w14:paraId="19CE6FAF" w14:textId="2C7984B0" w:rsidR="00110F2B" w:rsidRDefault="00110F2B" w:rsidP="00110F2B">
      <w:r w:rsidRPr="00A33078">
        <w:rPr>
          <w:rStyle w:val="Strong"/>
        </w:rPr>
        <w:t>Venue Name:</w:t>
      </w:r>
      <w:r>
        <w:t xml:space="preserve"> </w:t>
      </w:r>
      <w:r w:rsidR="003A387C">
        <w:t>[enter venue name]</w:t>
      </w:r>
    </w:p>
    <w:p w14:paraId="1016CD16" w14:textId="40644C74" w:rsidR="00853180" w:rsidRPr="00CB4A3F" w:rsidRDefault="00110F2B" w:rsidP="00CB4A3F">
      <w:pPr>
        <w:rPr>
          <w:b/>
          <w:bCs/>
        </w:rPr>
      </w:pPr>
      <w:r w:rsidRPr="00A33078">
        <w:rPr>
          <w:rStyle w:val="Strong"/>
        </w:rPr>
        <w:t xml:space="preserve">Address: </w:t>
      </w:r>
      <w:r w:rsidR="003A387C">
        <w:t>[enter street address]</w:t>
      </w:r>
      <w:r w:rsidR="00853180">
        <w:br w:type="page"/>
      </w:r>
    </w:p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110F2B" w:rsidRPr="0063606D" w14:paraId="32BC1445" w14:textId="77777777" w:rsidTr="00110F2B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322CA0E5" w14:textId="1452F066" w:rsidR="00110F2B" w:rsidRPr="00384F5C" w:rsidRDefault="008F2E75" w:rsidP="00110F2B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F2E75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Access facilities and services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52534B3" w14:textId="77777777" w:rsidR="00110F2B" w:rsidRPr="00384F5C" w:rsidRDefault="00110F2B" w:rsidP="00110F2B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F63AA1E" w14:textId="77777777" w:rsidR="00110F2B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821ABD" w14:textId="77777777" w:rsidR="00110F2B" w:rsidRPr="00384F5C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23489656" w14:textId="0222E266" w:rsidR="00110F2B" w:rsidRPr="00384F5C" w:rsidRDefault="00110F2B" w:rsidP="00110F2B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5403DF" w:rsidRPr="0063606D" w14:paraId="63B4C761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62694A" w14:textId="170915B2" w:rsidR="005403DF" w:rsidRPr="0063606D" w:rsidRDefault="005403DF" w:rsidP="005403DF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>There is customer service assistance at reception or central information point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6E2DFF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7820D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514A6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A5FBAB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7CBD718B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F5BF52" w14:textId="48E3357D" w:rsidR="005403DF" w:rsidRPr="0063606D" w:rsidRDefault="005403DF" w:rsidP="005403DF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 xml:space="preserve">Venue staff are knowledgeable and able to assist regarding access facilities and initiatives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992B1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D6B5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BB6A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AC1563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2CBC37D6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35808DA" w14:textId="2858B0C1" w:rsidR="005403DF" w:rsidRDefault="005403DF" w:rsidP="005403DF">
            <w:pPr>
              <w:pStyle w:val="NoSpacing"/>
              <w:rPr>
                <w:rFonts w:cs="Arial"/>
              </w:rPr>
            </w:pPr>
            <w:r w:rsidRPr="00921A14">
              <w:rPr>
                <w:rFonts w:ascii="Arial" w:hAnsi="Arial" w:cs="Arial"/>
              </w:rPr>
              <w:t xml:space="preserve">Hearing augmentation system is available in the venue. </w:t>
            </w:r>
            <w:r w:rsidRPr="00921A14">
              <w:rPr>
                <w:rFonts w:ascii="Arial" w:hAnsi="Arial" w:cs="Arial"/>
                <w:i/>
              </w:rPr>
              <w:t>Note the type of system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87A99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640C8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41AC26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76197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6933A1D8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F499584" w14:textId="1F4E9B71" w:rsidR="005403DF" w:rsidRDefault="005403DF" w:rsidP="005403DF">
            <w:pPr>
              <w:pStyle w:val="NoSpacing"/>
              <w:rPr>
                <w:rFonts w:cs="Arial"/>
              </w:rPr>
            </w:pPr>
            <w:r w:rsidRPr="00921A14">
              <w:rPr>
                <w:rFonts w:ascii="Arial" w:hAnsi="Arial" w:cs="Arial"/>
              </w:rPr>
              <w:t xml:space="preserve">There are signs with access symbols indicating the availability of the augmentation system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F9D17A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E61E25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F4FC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445312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6CDD573A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66D5396" w14:textId="2098715E" w:rsidR="005403DF" w:rsidRDefault="005403DF" w:rsidP="005403DF">
            <w:pPr>
              <w:pStyle w:val="NoSpacing"/>
              <w:rPr>
                <w:rFonts w:cs="Arial"/>
              </w:rPr>
            </w:pPr>
            <w:r w:rsidRPr="00921A14">
              <w:rPr>
                <w:rFonts w:ascii="Arial" w:hAnsi="Arial" w:cs="Arial"/>
              </w:rPr>
              <w:t>There is information available regarding augmentation system and procedures for use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2C8620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22AE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D5B3DF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622975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7944AB83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CE22E74" w14:textId="6B81740B" w:rsidR="005403DF" w:rsidRDefault="005403DF" w:rsidP="005403DF">
            <w:pPr>
              <w:pStyle w:val="NoSpacing"/>
              <w:rPr>
                <w:rFonts w:cs="Arial"/>
              </w:rPr>
            </w:pPr>
            <w:r w:rsidRPr="00921A14">
              <w:rPr>
                <w:rFonts w:ascii="Arial" w:hAnsi="Arial" w:cs="Arial"/>
              </w:rPr>
              <w:t xml:space="preserve">Staff are aware of the augmentation system and </w:t>
            </w:r>
            <w:proofErr w:type="gramStart"/>
            <w:r w:rsidRPr="00921A14">
              <w:rPr>
                <w:rFonts w:ascii="Arial" w:hAnsi="Arial" w:cs="Arial"/>
              </w:rPr>
              <w:t>are able to</w:t>
            </w:r>
            <w:proofErr w:type="gramEnd"/>
            <w:r w:rsidRPr="00921A14">
              <w:rPr>
                <w:rFonts w:ascii="Arial" w:hAnsi="Arial" w:cs="Arial"/>
              </w:rPr>
              <w:t xml:space="preserve"> assist in </w:t>
            </w:r>
            <w:r w:rsidR="004908D8" w:rsidRPr="00921A14">
              <w:rPr>
                <w:rFonts w:ascii="Arial" w:hAnsi="Arial" w:cs="Arial"/>
              </w:rPr>
              <w:t>its</w:t>
            </w:r>
            <w:r w:rsidRPr="00921A14">
              <w:rPr>
                <w:rFonts w:ascii="Arial" w:hAnsi="Arial" w:cs="Arial"/>
              </w:rPr>
              <w:t xml:space="preserve"> usage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1CD727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76EA2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01C51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F2E4E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504D3DEC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61E58B7" w14:textId="58406B8F" w:rsidR="005403DF" w:rsidRDefault="005403DF" w:rsidP="005403DF">
            <w:pPr>
              <w:pStyle w:val="NoSpacing"/>
              <w:rPr>
                <w:rFonts w:cs="Arial"/>
              </w:rPr>
            </w:pPr>
            <w:r w:rsidRPr="00921A14">
              <w:rPr>
                <w:rFonts w:ascii="Arial" w:hAnsi="Arial" w:cs="Arial"/>
              </w:rPr>
              <w:t>There is reserved seating with good sightlines to bot</w:t>
            </w:r>
            <w:r>
              <w:rPr>
                <w:rFonts w:ascii="Arial" w:hAnsi="Arial" w:cs="Arial"/>
              </w:rPr>
              <w:t>h performance and Auslan I</w:t>
            </w:r>
            <w:r w:rsidRPr="00921A14">
              <w:rPr>
                <w:rFonts w:ascii="Arial" w:hAnsi="Arial" w:cs="Arial"/>
              </w:rPr>
              <w:t>nterpreter</w:t>
            </w:r>
            <w:r>
              <w:rPr>
                <w:rFonts w:ascii="Arial" w:hAnsi="Arial" w:cs="Arial"/>
              </w:rPr>
              <w:t>s</w:t>
            </w:r>
            <w:r w:rsidR="004908D8">
              <w:rPr>
                <w:rFonts w:ascii="Arial" w:hAnsi="Arial" w:cs="Arial"/>
              </w:rPr>
              <w:t xml:space="preserve"> and captions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E3D59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C44325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0A4AD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CA709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6D3FE718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115A44C" w14:textId="7C58667C" w:rsidR="005403DF" w:rsidRDefault="005403DF" w:rsidP="005403DF">
            <w:pPr>
              <w:pStyle w:val="NoSpacing"/>
              <w:rPr>
                <w:rFonts w:cs="Arial"/>
              </w:rPr>
            </w:pPr>
            <w:r w:rsidRPr="00921A14">
              <w:rPr>
                <w:rFonts w:ascii="Arial" w:hAnsi="Arial" w:cs="Arial"/>
              </w:rPr>
              <w:t>There are captioned performances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4CC1B8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B0559B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D10A22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7E6044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32B367BA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00A273A" w14:textId="2463A000" w:rsidR="005403DF" w:rsidRPr="0063606D" w:rsidRDefault="005403DF" w:rsidP="005403DF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 xml:space="preserve">There are clear procedures for booking audio description and collection of headsets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FD29B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F6BEF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2C91A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DDA29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60FE55A9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B3794DC" w14:textId="3711C596" w:rsidR="005403DF" w:rsidRPr="0063606D" w:rsidRDefault="005403DF" w:rsidP="005403DF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 xml:space="preserve">Staff are aware of the audio description service and </w:t>
            </w:r>
            <w:proofErr w:type="gramStart"/>
            <w:r w:rsidRPr="00921A14">
              <w:rPr>
                <w:rFonts w:ascii="Arial" w:hAnsi="Arial" w:cs="Arial"/>
              </w:rPr>
              <w:t>are able to</w:t>
            </w:r>
            <w:proofErr w:type="gramEnd"/>
            <w:r w:rsidRPr="00921A14">
              <w:rPr>
                <w:rFonts w:ascii="Arial" w:hAnsi="Arial" w:cs="Arial"/>
              </w:rPr>
              <w:t xml:space="preserve"> assist in </w:t>
            </w:r>
            <w:r w:rsidR="00976BB2" w:rsidRPr="00921A14">
              <w:rPr>
                <w:rFonts w:ascii="Arial" w:hAnsi="Arial" w:cs="Arial"/>
              </w:rPr>
              <w:t>its</w:t>
            </w:r>
            <w:r w:rsidRPr="00921A14">
              <w:rPr>
                <w:rFonts w:ascii="Arial" w:hAnsi="Arial" w:cs="Arial"/>
              </w:rPr>
              <w:t xml:space="preserve"> usage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6A07A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573905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334058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384D6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22BFB65B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0BF296" w14:textId="09DA75EE" w:rsidR="005403DF" w:rsidRPr="0063606D" w:rsidRDefault="005403DF" w:rsidP="005403DF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lastRenderedPageBreak/>
              <w:t xml:space="preserve">Accessible performances have been promoted in </w:t>
            </w:r>
            <w:r w:rsidR="00976BB2" w:rsidRPr="00921A14">
              <w:rPr>
                <w:rFonts w:ascii="Arial" w:hAnsi="Arial" w:cs="Arial"/>
              </w:rPr>
              <w:t>mainstream</w:t>
            </w:r>
            <w:r w:rsidRPr="00921A14">
              <w:rPr>
                <w:rFonts w:ascii="Arial" w:hAnsi="Arial" w:cs="Arial"/>
              </w:rPr>
              <w:t xml:space="preserve"> and disability media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663E2E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6C54D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FE6AD5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553ADB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112E2346" w14:textId="77777777" w:rsidTr="00672B7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5E8C57" w14:textId="6D5311CF" w:rsidR="005403DF" w:rsidRPr="0063606D" w:rsidRDefault="005403DF" w:rsidP="005403DF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>Accessible performance promotional material is in appropriate format for the disability service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3ABC4C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568F84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CCA7F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54E04F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4960C232" w14:textId="77777777" w:rsidTr="00672B7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F9903FF" w14:textId="5858F0B9" w:rsidR="005403DF" w:rsidRPr="00CB6EF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Venue provides a policy on provisions for assistance animals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3B1005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E28D7A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5A25F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6F2164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4A41A100" w14:textId="77777777" w:rsidTr="00672B7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5A8CD06" w14:textId="6717CC8F" w:rsidR="005403DF" w:rsidRPr="00CB6EF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Staff are aware of the policy regarding assistance animals in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CE21F1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F8EE51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DB9C7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0EC252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66AD4CFD" w14:textId="77777777" w:rsidTr="00672B7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924D4FA" w14:textId="170F849C" w:rsidR="005403DF" w:rsidRPr="00CB6EF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Wheelchair and other assistance equipment is available for loan/hire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0B77A7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FA0CAB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C4F582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10B3998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7AAEC44A" w14:textId="77777777" w:rsidTr="00672B7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49C30EE" w14:textId="495F1569" w:rsidR="005403DF" w:rsidRPr="00CB6EF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Access equipment that is available/ for hire is advertised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0DECBC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3FACB5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D16F6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AA849F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1A5FF94F" w14:textId="77777777" w:rsidTr="00672B7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E432CD9" w14:textId="5FC53496" w:rsidR="005403DF" w:rsidRPr="00CB6EF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People who use motorised wheelchairs are able recharge their wheelchairs at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1C3C41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403EA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B0CA5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84E2EA2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2177CAF6" w14:textId="77777777" w:rsidTr="00672B7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9637611" w14:textId="2B7F375C" w:rsidR="005403DF" w:rsidRPr="00CB6EF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 xml:space="preserve">Transport is available for people with limited mobility at events with multiple, widely spaced venues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B53C4D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D70C73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054D4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726ACB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7523C1AC" w14:textId="77777777" w:rsidTr="00672B7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BB4C49" w14:textId="1B531FCE" w:rsidR="005403DF" w:rsidRPr="0063606D" w:rsidRDefault="005403DF" w:rsidP="002B4FA8">
            <w:pPr>
              <w:spacing w:after="40"/>
              <w:rPr>
                <w:rFonts w:cs="Arial"/>
              </w:rPr>
            </w:pPr>
            <w:r w:rsidRPr="00921A14">
              <w:rPr>
                <w:rFonts w:cs="Arial"/>
              </w:rPr>
              <w:t>Staff are trained in disability awareness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6A4744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CBEC3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6F2E7B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57174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</w:tbl>
    <w:p w14:paraId="73C51D37" w14:textId="2C2BF539" w:rsidR="00490571" w:rsidRDefault="00490571" w:rsidP="00490571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490571" w:rsidRPr="0063606D" w14:paraId="56B0A9CC" w14:textId="77777777" w:rsidTr="005D2EC4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0B77054B" w14:textId="338E72D9" w:rsidR="00490571" w:rsidRPr="00384F5C" w:rsidRDefault="00490571" w:rsidP="005D2EC4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90571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="005403DF">
              <w:rPr>
                <w:rFonts w:ascii="Arial" w:hAnsi="Arial" w:cs="Arial"/>
                <w:b/>
                <w:bCs/>
                <w:color w:val="FFFFFF" w:themeColor="background1"/>
              </w:rPr>
              <w:t>eating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012D25A" w14:textId="77777777" w:rsidR="00490571" w:rsidRPr="00384F5C" w:rsidRDefault="00490571" w:rsidP="005D2EC4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1CCB2C" w14:textId="77777777" w:rsidR="00490571" w:rsidRDefault="00490571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4AB0FDA" w14:textId="77777777" w:rsidR="00490571" w:rsidRPr="00384F5C" w:rsidRDefault="00490571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18C193A" w14:textId="77777777" w:rsidR="00490571" w:rsidRPr="00384F5C" w:rsidRDefault="00490571" w:rsidP="005D2EC4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5403DF" w:rsidRPr="0063606D" w14:paraId="5BC2EA42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6EEE3F" w14:textId="7DC4EE98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There are rest areas throughout venue with available seating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B6B963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F2BDEA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6CA7A1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679B71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6542C5BA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FA1C643" w14:textId="7CB8E171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lastRenderedPageBreak/>
              <w:t xml:space="preserve">There are accessible pathways to seating areas </w:t>
            </w:r>
            <w:proofErr w:type="spellStart"/>
            <w:r w:rsidRPr="00921A14">
              <w:rPr>
                <w:rFonts w:ascii="Arial" w:hAnsi="Arial" w:cs="Arial"/>
              </w:rPr>
              <w:t>ie</w:t>
            </w:r>
            <w:proofErr w:type="spellEnd"/>
            <w:r w:rsidRPr="00921A14">
              <w:rPr>
                <w:rFonts w:ascii="Arial" w:hAnsi="Arial" w:cs="Arial"/>
              </w:rPr>
              <w:t>: with ramps, lifts and clear path of travel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3FD27A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7A7FD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88308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BB874F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7F629383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F386F4D" w14:textId="5BADAF53" w:rsidR="005403D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Some seating considers ease of use for sitting in and rising out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12B085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0AA61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92E76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C2FCA2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74CB7879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7C31ACB" w14:textId="312BE5FC" w:rsidR="005403D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Some seating has back support and armrests in both rest areas and event space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E79C3C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1965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2758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F4A784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0476A171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CDA5FF2" w14:textId="7C22BE6C" w:rsidR="005403D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In the venue seating is provided for people who use wheelchairs and their carers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9FA986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372EA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05A69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D5CF17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4915DB22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3CCCDB7" w14:textId="5BF0392F" w:rsidR="005403D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In the venue signs indicate the seats covered by the hearing augmentation system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FCACBD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7B9E8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7DB95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3D55EB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12967B10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CE7F132" w14:textId="29CE94F8" w:rsidR="005403DF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Wheelchair accessible seating is evenly dispersed throughout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1CE1B4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0BAEB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3AE49F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1617372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59D5D0A2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DA85D4A" w14:textId="2A1BDAD1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There is circulation space within the venue for a person to transfer from a wheelchair to a chair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0FCF3A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8DBAC4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42AABF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9D4E6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2EC9DB7B" w14:textId="77777777" w:rsidTr="0088446F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AB1C36B" w14:textId="4EB87641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Seating with good sightlines is reserved for access initiatives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A2E7A5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9D5D83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1949C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2F1873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61AD5940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0F5C026" w14:textId="5492F61B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Seating for people with wheelchairs is flexible enough to allow for companions to sit together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D929B4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21A533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CB61F5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79B1F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65B2308B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45C424" w14:textId="63A404D6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Some seating allows room for an assistance animal to sit beneath or beside their companion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827563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DE4EC6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80ECC6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086908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40E061B4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FFD4020" w14:textId="773C4454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lastRenderedPageBreak/>
              <w:t xml:space="preserve">Seating can be booked to meet the needs of people with disability </w:t>
            </w:r>
            <w:proofErr w:type="spellStart"/>
            <w:r w:rsidRPr="00921A14">
              <w:rPr>
                <w:rFonts w:ascii="Arial" w:hAnsi="Arial" w:cs="Arial"/>
              </w:rPr>
              <w:t>ie</w:t>
            </w:r>
            <w:proofErr w:type="spellEnd"/>
            <w:r w:rsidRPr="00921A14">
              <w:rPr>
                <w:rFonts w:ascii="Arial" w:hAnsi="Arial" w:cs="Arial"/>
              </w:rPr>
              <w:t xml:space="preserve">: near to stage; </w:t>
            </w:r>
            <w:r>
              <w:rPr>
                <w:rFonts w:ascii="Arial" w:hAnsi="Arial" w:cs="Arial"/>
              </w:rPr>
              <w:t xml:space="preserve">or </w:t>
            </w:r>
            <w:r w:rsidRPr="00921A14">
              <w:rPr>
                <w:rFonts w:ascii="Arial" w:hAnsi="Arial" w:cs="Arial"/>
              </w:rPr>
              <w:t>aisle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920097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2D692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282E98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908238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0ECB16B4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B111B8A" w14:textId="167CDAC5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Reserved seating is coordinated between the ticketing outlets and in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5A8593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C34FC3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D7D33E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CFBE7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5403DF" w:rsidRPr="0063606D" w14:paraId="4281E613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032BCDA" w14:textId="3869FB74" w:rsidR="005403DF" w:rsidRPr="00490571" w:rsidRDefault="005403DF" w:rsidP="005403DF">
            <w:pPr>
              <w:pStyle w:val="NoSpacing"/>
            </w:pPr>
            <w:r w:rsidRPr="00921A14">
              <w:rPr>
                <w:rFonts w:ascii="Arial" w:hAnsi="Arial" w:cs="Arial"/>
              </w:rPr>
              <w:t>Audiences can store their mobility aids in available storage during performances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83B948" w14:textId="77777777" w:rsidR="005403DF" w:rsidRPr="0063606D" w:rsidRDefault="005403DF" w:rsidP="005403D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67E0F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2D3299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FB0880" w14:textId="77777777" w:rsidR="005403DF" w:rsidRDefault="005403DF" w:rsidP="005403D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0930569" w14:textId="77777777" w:rsidR="004D70EE" w:rsidRDefault="004D70EE" w:rsidP="004D70EE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4D70EE" w:rsidRPr="0063606D" w14:paraId="0A7ED0CC" w14:textId="77777777" w:rsidTr="005D2EC4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43436363" w14:textId="59BBAA93" w:rsidR="004D70EE" w:rsidRPr="00384F5C" w:rsidRDefault="004D70EE" w:rsidP="005D2EC4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D70EE">
              <w:rPr>
                <w:rFonts w:ascii="Arial" w:hAnsi="Arial" w:cs="Arial"/>
                <w:b/>
                <w:bCs/>
                <w:color w:val="FFFFFF" w:themeColor="background1"/>
              </w:rPr>
              <w:t>Ticketing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0B48A96E" w14:textId="77777777" w:rsidR="004D70EE" w:rsidRPr="00384F5C" w:rsidRDefault="004D70EE" w:rsidP="005D2EC4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D9899FA" w14:textId="77777777" w:rsidR="004D70EE" w:rsidRDefault="004D70EE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625814CA" w14:textId="77777777" w:rsidR="004D70EE" w:rsidRPr="00384F5C" w:rsidRDefault="004D70EE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82264B8" w14:textId="77777777" w:rsidR="004D70EE" w:rsidRPr="00384F5C" w:rsidRDefault="004D70EE" w:rsidP="005D2EC4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4D70EE" w:rsidRPr="0063606D" w14:paraId="0A60D470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E1CCF71" w14:textId="2DAF6C08" w:rsidR="004D70EE" w:rsidRPr="00490571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>Ticketing and seating information for people with disability is available in a range of formats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4EF7C4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84129D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CAE6FB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E0BEBC5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6FD6CDCF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FC2876E" w14:textId="7A303CCE" w:rsidR="004D70EE" w:rsidRPr="00490571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 xml:space="preserve">Ticket prices are equitable if seating choice is restricted </w:t>
            </w:r>
            <w:proofErr w:type="spellStart"/>
            <w:r w:rsidRPr="00921A14">
              <w:rPr>
                <w:rFonts w:ascii="Arial" w:hAnsi="Arial" w:cs="Arial"/>
              </w:rPr>
              <w:t>ie</w:t>
            </w:r>
            <w:proofErr w:type="spellEnd"/>
            <w:r w:rsidRPr="00921A14">
              <w:rPr>
                <w:rFonts w:ascii="Arial" w:hAnsi="Arial" w:cs="Arial"/>
              </w:rPr>
              <w:t>. suitable seating is A reserve only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D27063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2E4F3F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A2F016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CE171C7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5649E157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EA27B68" w14:textId="4DDBC973" w:rsidR="004D70EE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>Ticketing and Box Office staff are trained in disability awareness and access considerations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650C56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972AFD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590D64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639B4F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2693A8C6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B56B6EC" w14:textId="49D7FD8B" w:rsidR="004D70EE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 xml:space="preserve">Ticketing and Box Office staff are aware of the venue disability services and facilities available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B46049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DEC7BB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A12A7A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E7401F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126CF78A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9BE80A9" w14:textId="28327F4E" w:rsidR="004D70EE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>Ticketing staff are aware of the event services and facilities available for people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5A86DE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F4EAAE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DC151D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22D5B2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6D386519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96135DB" w14:textId="2E94F806" w:rsidR="004D70EE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>Booking office is accessible for people with a wheelchair or limited mobility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5C12C3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489496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791ED9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4A15B4C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247AB9AA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78B5EE7" w14:textId="0C706DF6" w:rsidR="004D70EE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lastRenderedPageBreak/>
              <w:t>Ticketing counters are at a suitable height for people in wheelchairs to carry out transactions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C49046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DF846E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82FDF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817BE5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001C904E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3316E73" w14:textId="70EB0284" w:rsidR="004D70EE" w:rsidRPr="00490571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 xml:space="preserve">Booking office is accessible for people with a sensory disability </w:t>
            </w:r>
            <w:proofErr w:type="spellStart"/>
            <w:r w:rsidRPr="00921A14">
              <w:rPr>
                <w:rFonts w:ascii="Arial" w:hAnsi="Arial" w:cs="Arial"/>
              </w:rPr>
              <w:t>ie</w:t>
            </w:r>
            <w:proofErr w:type="spellEnd"/>
            <w:r w:rsidRPr="00921A14">
              <w:rPr>
                <w:rFonts w:ascii="Arial" w:hAnsi="Arial" w:cs="Arial"/>
              </w:rPr>
              <w:t>: use of Braille; hearing loop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6F463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BA662A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EE17D3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814C6D4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29CC67AC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2D8B948" w14:textId="77E6EA17" w:rsidR="004D70EE" w:rsidRPr="00490571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>Accessible seating spaces are clearly identified on venue seating maps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48DACC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FE8B98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3E04A2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44A073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28A65580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7680296" w14:textId="70AF650C" w:rsidR="004D70EE" w:rsidRPr="00921A14" w:rsidRDefault="004D70EE" w:rsidP="004D70EE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 xml:space="preserve">Staff are familiar with National Relay Service to facilitate communication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80C62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3FE7EA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B0CD75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4C6C5FE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2DE20241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51C51A9" w14:textId="13C47579" w:rsidR="004D70EE" w:rsidRPr="00921A14" w:rsidRDefault="004D70EE" w:rsidP="004D70EE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>Carers receive free or discounted tickets as part of the Companion Card scheme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756C14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C01121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5E2555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CB21F2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350032C8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C44D018" w14:textId="72DB5D06" w:rsidR="004D70EE" w:rsidRPr="00921A14" w:rsidRDefault="004D70EE" w:rsidP="004D70EE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 xml:space="preserve">Booking services online are fully accessible for people with a vision </w:t>
            </w:r>
            <w:r>
              <w:rPr>
                <w:rFonts w:ascii="Arial" w:hAnsi="Arial" w:cs="Arial"/>
              </w:rPr>
              <w:t>impairment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EFED21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68DE9B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30D56C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B78667A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32F8F4E6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E779BCC" w14:textId="648CA69D" w:rsidR="004D70EE" w:rsidRPr="00921A14" w:rsidRDefault="004D70EE" w:rsidP="004D70EE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>Contact number and email are available for queries about t</w:t>
            </w:r>
            <w:r>
              <w:rPr>
                <w:rFonts w:ascii="Arial" w:hAnsi="Arial" w:cs="Arial"/>
              </w:rPr>
              <w:t>he disability services provided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A0B70E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9B54AC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0C3A5B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276FCD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2F876B52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E9ED266" w14:textId="7E8DFA39" w:rsidR="004D70EE" w:rsidRPr="00921A14" w:rsidRDefault="004D70EE" w:rsidP="004D70EE">
            <w:pPr>
              <w:pStyle w:val="NoSpacing"/>
              <w:rPr>
                <w:rFonts w:ascii="Arial" w:hAnsi="Arial" w:cs="Arial"/>
              </w:rPr>
            </w:pPr>
            <w:r w:rsidRPr="00921A14">
              <w:rPr>
                <w:rFonts w:ascii="Arial" w:hAnsi="Arial" w:cs="Arial"/>
              </w:rPr>
              <w:t xml:space="preserve">Warnings and hazards have been communicated at </w:t>
            </w:r>
            <w:r w:rsidR="000E1730" w:rsidRPr="00921A14">
              <w:rPr>
                <w:rFonts w:ascii="Arial" w:hAnsi="Arial" w:cs="Arial"/>
              </w:rPr>
              <w:t>point-of-sale</w:t>
            </w:r>
            <w:r w:rsidRPr="00921A14">
              <w:rPr>
                <w:rFonts w:ascii="Arial" w:hAnsi="Arial" w:cs="Arial"/>
              </w:rPr>
              <w:t xml:space="preserve"> </w:t>
            </w:r>
            <w:proofErr w:type="spellStart"/>
            <w:r w:rsidRPr="00921A14">
              <w:rPr>
                <w:rFonts w:ascii="Arial" w:hAnsi="Arial" w:cs="Arial"/>
              </w:rPr>
              <w:t>ie</w:t>
            </w:r>
            <w:proofErr w:type="spellEnd"/>
            <w:r w:rsidRPr="00921A14">
              <w:rPr>
                <w:rFonts w:ascii="Arial" w:hAnsi="Arial" w:cs="Arial"/>
              </w:rPr>
              <w:t>: smoke; explosive sounds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FA48B3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C3FD55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DA548F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EAD202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61F64EC2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1B1E9C2" w14:textId="36636493" w:rsidR="004D70EE" w:rsidRPr="00490571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>People with disability are not disadvantaged when booking access on multiple ticket deals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617AC3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AF6906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5CF163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7A50D27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AF48E0" w:rsidRPr="0063606D" w14:paraId="39050034" w14:textId="77777777" w:rsidTr="00280F3B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2B561CD" w14:textId="62CA213A" w:rsidR="00AF48E0" w:rsidRPr="00921A14" w:rsidRDefault="00AF48E0" w:rsidP="004D70E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</w:t>
            </w:r>
            <w:r w:rsidR="00A5707C">
              <w:rPr>
                <w:rFonts w:ascii="Arial" w:hAnsi="Arial" w:cs="Arial"/>
              </w:rPr>
              <w:t>point-of-sale</w:t>
            </w:r>
            <w:r>
              <w:rPr>
                <w:rFonts w:ascii="Arial" w:hAnsi="Arial" w:cs="Arial"/>
              </w:rPr>
              <w:t xml:space="preserve"> customers are asked if they have access requirements, and staff are trained in how to respond to requests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75C2CD" w14:textId="77777777" w:rsidR="00AF48E0" w:rsidRPr="0063606D" w:rsidRDefault="00AF48E0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BEF754" w14:textId="77777777" w:rsidR="00AF48E0" w:rsidRDefault="00AF48E0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234EF1" w14:textId="77777777" w:rsidR="00AF48E0" w:rsidRDefault="00AF48E0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987674" w14:textId="77777777" w:rsidR="00AF48E0" w:rsidRDefault="00AF48E0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62502135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1384E28" w14:textId="54F981B3" w:rsidR="004D70EE" w:rsidRPr="00490571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lastRenderedPageBreak/>
              <w:t>There are opportunities for giving feedback on the ticketing process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1B1AAA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DAC633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F24F39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3D5F621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632A69B" w14:textId="77777777" w:rsidR="004D70EE" w:rsidRDefault="004D70EE" w:rsidP="004D70EE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4D70EE" w:rsidRPr="0063606D" w14:paraId="213FA41A" w14:textId="77777777" w:rsidTr="005D2EC4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602E4094" w14:textId="2C82CDAA" w:rsidR="004D70EE" w:rsidRPr="00384F5C" w:rsidRDefault="004D70EE" w:rsidP="005D2EC4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D70EE">
              <w:rPr>
                <w:rFonts w:ascii="Arial" w:hAnsi="Arial" w:cs="Arial"/>
                <w:b/>
                <w:bCs/>
                <w:color w:val="FFFFFF" w:themeColor="background1"/>
              </w:rPr>
              <w:t>Food, beverage service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>
              <w:rPr>
                <w:rFonts w:ascii="Arial" w:hAnsi="Arial" w:cs="Arial"/>
                <w:iCs/>
                <w:color w:val="FFFFFF" w:themeColor="background1"/>
              </w:rPr>
              <w:t>(</w:t>
            </w:r>
            <w:r w:rsidRPr="004D70EE">
              <w:rPr>
                <w:rFonts w:ascii="Arial" w:hAnsi="Arial" w:cs="Arial"/>
                <w:iCs/>
                <w:color w:val="FFFFFF" w:themeColor="background1"/>
              </w:rPr>
              <w:t>If offered as part of the service</w:t>
            </w:r>
            <w:r>
              <w:rPr>
                <w:rFonts w:ascii="Arial" w:hAnsi="Arial" w:cs="Arial"/>
                <w:iCs/>
                <w:color w:val="FFFFFF" w:themeColor="background1"/>
              </w:rPr>
              <w:t>)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6970576A" w14:textId="77777777" w:rsidR="004D70EE" w:rsidRPr="00384F5C" w:rsidRDefault="004D70EE" w:rsidP="005D2EC4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5D65BB2" w14:textId="77777777" w:rsidR="004D70EE" w:rsidRDefault="004D70EE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5B887B80" w14:textId="77777777" w:rsidR="004D70EE" w:rsidRPr="00384F5C" w:rsidRDefault="004D70EE" w:rsidP="005D2EC4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1DF6D46A" w14:textId="77777777" w:rsidR="004D70EE" w:rsidRPr="00384F5C" w:rsidRDefault="004D70EE" w:rsidP="005D2EC4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4D70EE" w:rsidRPr="0063606D" w14:paraId="500326B5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18738C3" w14:textId="6C65E77A" w:rsidR="004D70EE" w:rsidRPr="00490571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 xml:space="preserve">Menus are available in an accessible formats </w:t>
            </w:r>
            <w:proofErr w:type="spellStart"/>
            <w:r w:rsidRPr="00921A14">
              <w:rPr>
                <w:rFonts w:ascii="Arial" w:hAnsi="Arial" w:cs="Arial"/>
              </w:rPr>
              <w:t>ie</w:t>
            </w:r>
            <w:proofErr w:type="spellEnd"/>
            <w:r w:rsidRPr="00921A14">
              <w:rPr>
                <w:rFonts w:ascii="Arial" w:hAnsi="Arial" w:cs="Arial"/>
              </w:rPr>
              <w:t>: website in plain text; large print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9956F9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AA68E6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6FC3F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87DBAC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0262C598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3F0C3B3" w14:textId="486E2803" w:rsidR="004D70EE" w:rsidRPr="00490571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>Counters are at a height suitable for transactions with people in wheelchairs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906A9D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56F8E7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979707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89AA9A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039DA3E3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242FE36" w14:textId="49953D60" w:rsidR="004D70EE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 xml:space="preserve">People </w:t>
            </w:r>
            <w:r w:rsidR="00D40B0F" w:rsidRPr="00921A14">
              <w:rPr>
                <w:rFonts w:ascii="Arial" w:hAnsi="Arial" w:cs="Arial"/>
              </w:rPr>
              <w:t>can</w:t>
            </w:r>
            <w:r w:rsidRPr="00921A14">
              <w:rPr>
                <w:rFonts w:ascii="Arial" w:hAnsi="Arial" w:cs="Arial"/>
              </w:rPr>
              <w:t xml:space="preserve"> pre-order food/ drinks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1F149D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66C850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1F99E1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5F0709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4D70EE" w:rsidRPr="0063606D" w14:paraId="7EDEA2EB" w14:textId="77777777" w:rsidTr="005D2EC4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1A4F71B" w14:textId="3BAA2AFA" w:rsidR="004D70EE" w:rsidRDefault="004D70EE" w:rsidP="004D70EE">
            <w:pPr>
              <w:pStyle w:val="NoSpacing"/>
            </w:pPr>
            <w:r w:rsidRPr="00921A14">
              <w:rPr>
                <w:rFonts w:ascii="Arial" w:hAnsi="Arial" w:cs="Arial"/>
              </w:rPr>
              <w:t>Food and beverages can be delivered to people with disability in the performance or rest area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A8B720" w14:textId="77777777" w:rsidR="004D70EE" w:rsidRPr="0063606D" w:rsidRDefault="004D70EE" w:rsidP="004D70EE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862B2E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335468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3A0BAC" w14:textId="77777777" w:rsidR="004D70EE" w:rsidRDefault="004D70EE" w:rsidP="004D70EE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0AC1F1F" w14:textId="77777777" w:rsidR="004D70EE" w:rsidRDefault="004D70EE" w:rsidP="00490571"/>
    <w:p w14:paraId="4686AD09" w14:textId="78A88361" w:rsidR="00E725D0" w:rsidRDefault="00E725D0" w:rsidP="00E725D0">
      <w:pPr>
        <w:pStyle w:val="Heading2"/>
      </w:pPr>
      <w:r>
        <w:t xml:space="preserve">Assessment of Results </w:t>
      </w:r>
    </w:p>
    <w:p w14:paraId="37A910C1" w14:textId="77777777" w:rsidR="00E725D0" w:rsidRDefault="00E725D0" w:rsidP="00E725D0">
      <w:pPr>
        <w:pStyle w:val="Heading3"/>
      </w:pPr>
      <w:r>
        <w:t>Priority Action and Goals</w:t>
      </w:r>
    </w:p>
    <w:p w14:paraId="6BF497D3" w14:textId="228042FB" w:rsidR="00E725D0" w:rsidRPr="00E725D0" w:rsidRDefault="00E725D0" w:rsidP="00E725D0">
      <w:pPr>
        <w:pStyle w:val="ListParagraph"/>
        <w:numPr>
          <w:ilvl w:val="0"/>
          <w:numId w:val="27"/>
        </w:numPr>
        <w:tabs>
          <w:tab w:val="left" w:pos="426"/>
          <w:tab w:val="left" w:pos="4253"/>
        </w:tabs>
        <w:ind w:right="-46"/>
        <w:outlineLvl w:val="0"/>
        <w:rPr>
          <w:rFonts w:cs="Arial"/>
        </w:rPr>
      </w:pPr>
      <w:r>
        <w:rPr>
          <w:rFonts w:cs="Arial"/>
        </w:rPr>
        <w:t>[enter text]</w:t>
      </w:r>
    </w:p>
    <w:p w14:paraId="157FC4CC" w14:textId="77777777" w:rsidR="00E725D0" w:rsidRDefault="00E725D0" w:rsidP="00E725D0">
      <w:pPr>
        <w:pStyle w:val="Heading3"/>
      </w:pPr>
      <w:r>
        <w:t>References and Links</w:t>
      </w:r>
    </w:p>
    <w:p w14:paraId="77A37BDE" w14:textId="7BAB1EB9" w:rsidR="00C5373F" w:rsidRDefault="00000000" w:rsidP="00C5373F">
      <w:hyperlink r:id="rId10" w:history="1">
        <w:r w:rsidR="00C5373F" w:rsidRPr="009F3601">
          <w:rPr>
            <w:rStyle w:val="Hyperlink"/>
          </w:rPr>
          <w:t>Companion Card, NSW</w:t>
        </w:r>
      </w:hyperlink>
    </w:p>
    <w:p w14:paraId="727ADEE1" w14:textId="77777777" w:rsidR="009F3601" w:rsidRDefault="00000000" w:rsidP="009F3601">
      <w:pPr>
        <w:rPr>
          <w:rStyle w:val="Hyperlink"/>
        </w:rPr>
      </w:pPr>
      <w:hyperlink r:id="rId11" w:history="1">
        <w:r w:rsidR="009F3601" w:rsidRPr="00EB7952">
          <w:rPr>
            <w:rStyle w:val="Hyperlink"/>
          </w:rPr>
          <w:t>National Relay Service</w:t>
        </w:r>
      </w:hyperlink>
    </w:p>
    <w:p w14:paraId="0B067457" w14:textId="61401538" w:rsidR="009F3601" w:rsidRDefault="00000000" w:rsidP="009F3601">
      <w:hyperlink r:id="rId12" w:tooltip="Building and construction premises standards" w:history="1">
        <w:r w:rsidR="009F3601" w:rsidRPr="000E1730">
          <w:rPr>
            <w:rStyle w:val="Hyperlink"/>
          </w:rPr>
          <w:t>Disability (Access to Premises – Buildings) Standards, 2010</w:t>
        </w:r>
      </w:hyperlink>
      <w:r w:rsidR="009F3601">
        <w:t xml:space="preserve"> </w:t>
      </w:r>
    </w:p>
    <w:p w14:paraId="11A9E3C8" w14:textId="77777777" w:rsidR="009F3601" w:rsidRPr="003E0F9A" w:rsidRDefault="00000000" w:rsidP="009F3601">
      <w:pPr>
        <w:rPr>
          <w:rFonts w:cs="Arial"/>
        </w:rPr>
      </w:pPr>
      <w:hyperlink r:id="rId13" w:tooltip="Exhibition display guidelines PDF" w:history="1">
        <w:r w:rsidR="009F3601">
          <w:rPr>
            <w:rStyle w:val="Hyperlink"/>
            <w:rFonts w:cs="Arial"/>
          </w:rPr>
          <w:t>Exhibition display guidelines</w:t>
        </w:r>
      </w:hyperlink>
    </w:p>
    <w:p w14:paraId="3D942FA5" w14:textId="77777777" w:rsidR="009F3601" w:rsidRDefault="00000000" w:rsidP="009F3601">
      <w:hyperlink r:id="rId14" w:history="1">
        <w:r w:rsidR="009F3601" w:rsidRPr="005378B5">
          <w:rPr>
            <w:rStyle w:val="Hyperlink"/>
          </w:rPr>
          <w:t>Auslan interpreters – NSW</w:t>
        </w:r>
      </w:hyperlink>
    </w:p>
    <w:p w14:paraId="35F21939" w14:textId="77777777" w:rsidR="00447C2E" w:rsidRDefault="00000000" w:rsidP="00447C2E">
      <w:hyperlink r:id="rId15" w:history="1">
        <w:r w:rsidR="00447C2E" w:rsidRPr="004F10D3">
          <w:rPr>
            <w:rStyle w:val="Hyperlink"/>
          </w:rPr>
          <w:t>Access service providers</w:t>
        </w:r>
      </w:hyperlink>
    </w:p>
    <w:p w14:paraId="671F1901" w14:textId="77777777" w:rsidR="009F3601" w:rsidRPr="003E0F9A" w:rsidRDefault="00000000" w:rsidP="009F3601">
      <w:pPr>
        <w:rPr>
          <w:rFonts w:cs="Arial"/>
        </w:rPr>
      </w:pPr>
      <w:hyperlink r:id="rId16" w:history="1">
        <w:r w:rsidR="009F3601" w:rsidRPr="005378B5">
          <w:rPr>
            <w:rStyle w:val="Hyperlink"/>
            <w:rFonts w:cs="Arial"/>
          </w:rPr>
          <w:t>Guidelines for Producing Readable Text</w:t>
        </w:r>
      </w:hyperlink>
    </w:p>
    <w:p w14:paraId="2F0F302E" w14:textId="77777777" w:rsidR="009F3601" w:rsidRPr="00C5373F" w:rsidRDefault="00000000" w:rsidP="009F3601">
      <w:pPr>
        <w:ind w:right="-991"/>
        <w:rPr>
          <w:rFonts w:cs="Arial"/>
        </w:rPr>
      </w:pPr>
      <w:hyperlink r:id="rId17" w:history="1">
        <w:r w:rsidR="009F3601" w:rsidRPr="005378B5">
          <w:rPr>
            <w:rStyle w:val="Hyperlink"/>
            <w:rFonts w:cs="Arial"/>
          </w:rPr>
          <w:t>Accessible Arts</w:t>
        </w:r>
      </w:hyperlink>
    </w:p>
    <w:p w14:paraId="631F6054" w14:textId="1BF3EDD7" w:rsidR="00490571" w:rsidRPr="00C5373F" w:rsidRDefault="00490571" w:rsidP="008B2E56">
      <w:pPr>
        <w:ind w:right="-991"/>
        <w:rPr>
          <w:rFonts w:cs="Arial"/>
        </w:rPr>
      </w:pPr>
    </w:p>
    <w:sectPr w:rsidR="00490571" w:rsidRPr="00C5373F" w:rsidSect="00E02983">
      <w:headerReference w:type="default" r:id="rId18"/>
      <w:footerReference w:type="default" r:id="rId19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B32E1" w14:textId="77777777" w:rsidR="004A098C" w:rsidRDefault="004A098C">
      <w:r>
        <w:separator/>
      </w:r>
    </w:p>
  </w:endnote>
  <w:endnote w:type="continuationSeparator" w:id="0">
    <w:p w14:paraId="043DF8E7" w14:textId="77777777" w:rsidR="004A098C" w:rsidRDefault="004A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4" w14:textId="675FF93B" w:rsidR="009E77C0" w:rsidRPr="00EA430D" w:rsidRDefault="003A387C" w:rsidP="000713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t>Venue checklist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DD683" w14:textId="77777777" w:rsidR="004A098C" w:rsidRDefault="004A098C">
      <w:r w:rsidRPr="00196966">
        <w:rPr>
          <w:color w:val="D33278"/>
        </w:rPr>
        <w:separator/>
      </w:r>
    </w:p>
  </w:footnote>
  <w:footnote w:type="continuationSeparator" w:id="0">
    <w:p w14:paraId="6324AB72" w14:textId="77777777" w:rsidR="004A098C" w:rsidRDefault="004A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2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2EA41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A0D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C83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BC5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FCD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C26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BEA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CA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2BCA"/>
    <w:multiLevelType w:val="hybridMultilevel"/>
    <w:tmpl w:val="619C2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019347">
    <w:abstractNumId w:val="24"/>
  </w:num>
  <w:num w:numId="2" w16cid:durableId="1815022400">
    <w:abstractNumId w:val="19"/>
  </w:num>
  <w:num w:numId="3" w16cid:durableId="1076241179">
    <w:abstractNumId w:val="20"/>
  </w:num>
  <w:num w:numId="4" w16cid:durableId="618951927">
    <w:abstractNumId w:val="12"/>
  </w:num>
  <w:num w:numId="5" w16cid:durableId="1363436125">
    <w:abstractNumId w:val="17"/>
  </w:num>
  <w:num w:numId="6" w16cid:durableId="1508406273">
    <w:abstractNumId w:val="25"/>
  </w:num>
  <w:num w:numId="7" w16cid:durableId="1493329575">
    <w:abstractNumId w:val="23"/>
  </w:num>
  <w:num w:numId="8" w16cid:durableId="1626503672">
    <w:abstractNumId w:val="16"/>
  </w:num>
  <w:num w:numId="9" w16cid:durableId="2050378346">
    <w:abstractNumId w:val="26"/>
  </w:num>
  <w:num w:numId="10" w16cid:durableId="248661459">
    <w:abstractNumId w:val="21"/>
  </w:num>
  <w:num w:numId="11" w16cid:durableId="2100978534">
    <w:abstractNumId w:val="8"/>
  </w:num>
  <w:num w:numId="12" w16cid:durableId="1259220891">
    <w:abstractNumId w:val="0"/>
  </w:num>
  <w:num w:numId="13" w16cid:durableId="26566505">
    <w:abstractNumId w:val="9"/>
  </w:num>
  <w:num w:numId="14" w16cid:durableId="1200362525">
    <w:abstractNumId w:val="7"/>
  </w:num>
  <w:num w:numId="15" w16cid:durableId="1830293808">
    <w:abstractNumId w:val="6"/>
  </w:num>
  <w:num w:numId="16" w16cid:durableId="1418788902">
    <w:abstractNumId w:val="5"/>
  </w:num>
  <w:num w:numId="17" w16cid:durableId="642468085">
    <w:abstractNumId w:val="4"/>
  </w:num>
  <w:num w:numId="18" w16cid:durableId="1999770242">
    <w:abstractNumId w:val="3"/>
  </w:num>
  <w:num w:numId="19" w16cid:durableId="46953497">
    <w:abstractNumId w:val="2"/>
  </w:num>
  <w:num w:numId="20" w16cid:durableId="1908690169">
    <w:abstractNumId w:val="1"/>
  </w:num>
  <w:num w:numId="21" w16cid:durableId="633143915">
    <w:abstractNumId w:val="11"/>
  </w:num>
  <w:num w:numId="22" w16cid:durableId="1617834632">
    <w:abstractNumId w:val="22"/>
  </w:num>
  <w:num w:numId="23" w16cid:durableId="1511337156">
    <w:abstractNumId w:val="15"/>
  </w:num>
  <w:num w:numId="24" w16cid:durableId="557479021">
    <w:abstractNumId w:val="13"/>
  </w:num>
  <w:num w:numId="25" w16cid:durableId="1385716219">
    <w:abstractNumId w:val="10"/>
  </w:num>
  <w:num w:numId="26" w16cid:durableId="928344773">
    <w:abstractNumId w:val="18"/>
  </w:num>
  <w:num w:numId="27" w16cid:durableId="417798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C0"/>
    <w:rsid w:val="0001479E"/>
    <w:rsid w:val="00037061"/>
    <w:rsid w:val="000713D4"/>
    <w:rsid w:val="000816DC"/>
    <w:rsid w:val="000869A2"/>
    <w:rsid w:val="000B096D"/>
    <w:rsid w:val="000C3F2A"/>
    <w:rsid w:val="000C50E2"/>
    <w:rsid w:val="000D1DDA"/>
    <w:rsid w:val="000E1730"/>
    <w:rsid w:val="000F468E"/>
    <w:rsid w:val="00110F2B"/>
    <w:rsid w:val="00114559"/>
    <w:rsid w:val="00114B8D"/>
    <w:rsid w:val="00117014"/>
    <w:rsid w:val="001264DF"/>
    <w:rsid w:val="001305C2"/>
    <w:rsid w:val="001308BE"/>
    <w:rsid w:val="0014602D"/>
    <w:rsid w:val="00162DE0"/>
    <w:rsid w:val="00167F46"/>
    <w:rsid w:val="0017323B"/>
    <w:rsid w:val="00174409"/>
    <w:rsid w:val="001749A9"/>
    <w:rsid w:val="00185615"/>
    <w:rsid w:val="00196966"/>
    <w:rsid w:val="001B2BF8"/>
    <w:rsid w:val="001B7492"/>
    <w:rsid w:val="001C52EA"/>
    <w:rsid w:val="001C547B"/>
    <w:rsid w:val="001E59C3"/>
    <w:rsid w:val="001F267A"/>
    <w:rsid w:val="00214D23"/>
    <w:rsid w:val="00233F3F"/>
    <w:rsid w:val="00251253"/>
    <w:rsid w:val="00251DB0"/>
    <w:rsid w:val="00255297"/>
    <w:rsid w:val="00267A59"/>
    <w:rsid w:val="002B4FA8"/>
    <w:rsid w:val="002D4B46"/>
    <w:rsid w:val="002E1FEE"/>
    <w:rsid w:val="003065C9"/>
    <w:rsid w:val="00312425"/>
    <w:rsid w:val="00325BD7"/>
    <w:rsid w:val="003377D3"/>
    <w:rsid w:val="00340A51"/>
    <w:rsid w:val="00344D69"/>
    <w:rsid w:val="003505DA"/>
    <w:rsid w:val="00376260"/>
    <w:rsid w:val="00381D52"/>
    <w:rsid w:val="00384F5C"/>
    <w:rsid w:val="003A11AB"/>
    <w:rsid w:val="003A1279"/>
    <w:rsid w:val="003A387C"/>
    <w:rsid w:val="003A3B28"/>
    <w:rsid w:val="003B2286"/>
    <w:rsid w:val="003C552E"/>
    <w:rsid w:val="003F5F31"/>
    <w:rsid w:val="004316A5"/>
    <w:rsid w:val="00447C2E"/>
    <w:rsid w:val="004703C4"/>
    <w:rsid w:val="0047477A"/>
    <w:rsid w:val="00477EA2"/>
    <w:rsid w:val="00490571"/>
    <w:rsid w:val="004908D8"/>
    <w:rsid w:val="004A098C"/>
    <w:rsid w:val="004B7132"/>
    <w:rsid w:val="004D70EE"/>
    <w:rsid w:val="0050746E"/>
    <w:rsid w:val="0050779D"/>
    <w:rsid w:val="00521685"/>
    <w:rsid w:val="00523644"/>
    <w:rsid w:val="005250BA"/>
    <w:rsid w:val="00525207"/>
    <w:rsid w:val="005330B7"/>
    <w:rsid w:val="005403DF"/>
    <w:rsid w:val="00546C52"/>
    <w:rsid w:val="00564C34"/>
    <w:rsid w:val="005661E7"/>
    <w:rsid w:val="005705E3"/>
    <w:rsid w:val="005B7F96"/>
    <w:rsid w:val="005C56D6"/>
    <w:rsid w:val="005D6B2F"/>
    <w:rsid w:val="005F44F2"/>
    <w:rsid w:val="00623834"/>
    <w:rsid w:val="006322F4"/>
    <w:rsid w:val="00641C16"/>
    <w:rsid w:val="00641F6C"/>
    <w:rsid w:val="00697FC0"/>
    <w:rsid w:val="006A3D09"/>
    <w:rsid w:val="006B5D96"/>
    <w:rsid w:val="006B75CB"/>
    <w:rsid w:val="006C5EDB"/>
    <w:rsid w:val="006D0707"/>
    <w:rsid w:val="0070080F"/>
    <w:rsid w:val="007236F0"/>
    <w:rsid w:val="00724144"/>
    <w:rsid w:val="00742D93"/>
    <w:rsid w:val="00750D24"/>
    <w:rsid w:val="0076792D"/>
    <w:rsid w:val="00767A89"/>
    <w:rsid w:val="00776D4F"/>
    <w:rsid w:val="00781B35"/>
    <w:rsid w:val="007A1CEA"/>
    <w:rsid w:val="007A4D2F"/>
    <w:rsid w:val="007B0334"/>
    <w:rsid w:val="007E248C"/>
    <w:rsid w:val="007E7087"/>
    <w:rsid w:val="00801A50"/>
    <w:rsid w:val="00845C9E"/>
    <w:rsid w:val="00853180"/>
    <w:rsid w:val="00853F6D"/>
    <w:rsid w:val="00855ECB"/>
    <w:rsid w:val="00890FA4"/>
    <w:rsid w:val="00897E3E"/>
    <w:rsid w:val="008A1AC5"/>
    <w:rsid w:val="008B2E56"/>
    <w:rsid w:val="008B715A"/>
    <w:rsid w:val="008D2C5D"/>
    <w:rsid w:val="008F2E75"/>
    <w:rsid w:val="008F7FAD"/>
    <w:rsid w:val="0094641B"/>
    <w:rsid w:val="00952672"/>
    <w:rsid w:val="00967374"/>
    <w:rsid w:val="00973048"/>
    <w:rsid w:val="00976BB2"/>
    <w:rsid w:val="00980521"/>
    <w:rsid w:val="00995A2C"/>
    <w:rsid w:val="009B2558"/>
    <w:rsid w:val="009D06A9"/>
    <w:rsid w:val="009E77C0"/>
    <w:rsid w:val="009F3601"/>
    <w:rsid w:val="00A17C84"/>
    <w:rsid w:val="00A33078"/>
    <w:rsid w:val="00A543A2"/>
    <w:rsid w:val="00A5707C"/>
    <w:rsid w:val="00A93AB2"/>
    <w:rsid w:val="00A95AB7"/>
    <w:rsid w:val="00AE1594"/>
    <w:rsid w:val="00AE755E"/>
    <w:rsid w:val="00AF48E0"/>
    <w:rsid w:val="00AF7883"/>
    <w:rsid w:val="00B02E30"/>
    <w:rsid w:val="00B03B58"/>
    <w:rsid w:val="00B04B60"/>
    <w:rsid w:val="00B269E1"/>
    <w:rsid w:val="00B474FB"/>
    <w:rsid w:val="00B537F3"/>
    <w:rsid w:val="00B60B24"/>
    <w:rsid w:val="00B615C0"/>
    <w:rsid w:val="00B72573"/>
    <w:rsid w:val="00B82B09"/>
    <w:rsid w:val="00B87CD5"/>
    <w:rsid w:val="00B91E92"/>
    <w:rsid w:val="00BA1597"/>
    <w:rsid w:val="00BA6004"/>
    <w:rsid w:val="00BB3374"/>
    <w:rsid w:val="00BC4F57"/>
    <w:rsid w:val="00BF0E29"/>
    <w:rsid w:val="00C01FD0"/>
    <w:rsid w:val="00C02012"/>
    <w:rsid w:val="00C02406"/>
    <w:rsid w:val="00C12141"/>
    <w:rsid w:val="00C2347E"/>
    <w:rsid w:val="00C27E91"/>
    <w:rsid w:val="00C47787"/>
    <w:rsid w:val="00C51317"/>
    <w:rsid w:val="00C5373F"/>
    <w:rsid w:val="00C66C87"/>
    <w:rsid w:val="00CB4A3F"/>
    <w:rsid w:val="00CB55B0"/>
    <w:rsid w:val="00CE3E29"/>
    <w:rsid w:val="00CF327A"/>
    <w:rsid w:val="00D11726"/>
    <w:rsid w:val="00D34B12"/>
    <w:rsid w:val="00D40B0F"/>
    <w:rsid w:val="00D410CC"/>
    <w:rsid w:val="00D41237"/>
    <w:rsid w:val="00D5396C"/>
    <w:rsid w:val="00D83EEC"/>
    <w:rsid w:val="00D8497A"/>
    <w:rsid w:val="00D91ED6"/>
    <w:rsid w:val="00D97457"/>
    <w:rsid w:val="00DA281A"/>
    <w:rsid w:val="00DB10BE"/>
    <w:rsid w:val="00DD7D05"/>
    <w:rsid w:val="00E02983"/>
    <w:rsid w:val="00E17D93"/>
    <w:rsid w:val="00E42B02"/>
    <w:rsid w:val="00E725D0"/>
    <w:rsid w:val="00E73245"/>
    <w:rsid w:val="00EA430D"/>
    <w:rsid w:val="00EC60CF"/>
    <w:rsid w:val="00ED6660"/>
    <w:rsid w:val="00EE10C7"/>
    <w:rsid w:val="00EF0513"/>
    <w:rsid w:val="00EF7967"/>
    <w:rsid w:val="00EF7BE3"/>
    <w:rsid w:val="00F0421F"/>
    <w:rsid w:val="00F1084A"/>
    <w:rsid w:val="00F11FB7"/>
    <w:rsid w:val="00F12D43"/>
    <w:rsid w:val="00F14E17"/>
    <w:rsid w:val="00F3629E"/>
    <w:rsid w:val="00F45D14"/>
    <w:rsid w:val="00F46AA2"/>
    <w:rsid w:val="00F65531"/>
    <w:rsid w:val="00F73868"/>
    <w:rsid w:val="00F829B0"/>
    <w:rsid w:val="00F85A63"/>
    <w:rsid w:val="00FA32DC"/>
    <w:rsid w:val="00FA3E64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8ADE"/>
  <w15:docId w15:val="{2036D2B8-3665-43CF-BBAC-BD8681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1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AB"/>
    <w:pPr>
      <w:widowControl w:val="0"/>
      <w:pBdr>
        <w:top w:val="nil"/>
        <w:left w:val="nil"/>
        <w:bottom w:val="nil"/>
        <w:right w:val="nil"/>
        <w:between w:val="nil"/>
      </w:pBdr>
      <w:spacing w:before="24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1AB"/>
    <w:pPr>
      <w:keepNext/>
      <w:keepLines/>
      <w:spacing w:before="360" w:after="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3A11AB"/>
    <w:rPr>
      <w:rFonts w:ascii="Arial" w:eastAsiaTheme="majorEastAsia" w:hAnsi="Arial" w:cstheme="majorBidi"/>
      <w:b/>
      <w:bCs/>
      <w:color w:val="D33278"/>
      <w:sz w:val="40"/>
      <w:szCs w:val="26"/>
      <w:lang w:val="en-AU"/>
    </w:rPr>
  </w:style>
  <w:style w:type="paragraph" w:styleId="NoSpacing">
    <w:name w:val="No Spacing"/>
    <w:uiPriority w:val="1"/>
    <w:rsid w:val="00B60B24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3A11AB"/>
    <w:rPr>
      <w:rFonts w:ascii="Arial" w:hAnsi="Arial"/>
      <w:b/>
      <w:sz w:val="48"/>
      <w:lang w:val="en-AU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3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character" w:customStyle="1" w:styleId="normaltextrun">
    <w:name w:val="normaltextrun"/>
    <w:basedOn w:val="DefaultParagraphFont"/>
    <w:rsid w:val="00801A50"/>
  </w:style>
  <w:style w:type="paragraph" w:styleId="BodyText2">
    <w:name w:val="Body Text 2"/>
    <w:basedOn w:val="Normal"/>
    <w:link w:val="BodyText2Char"/>
    <w:uiPriority w:val="99"/>
    <w:semiHidden/>
    <w:unhideWhenUsed/>
    <w:rsid w:val="00110F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F2B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ccessible.si.edu/pdf/Smithsonian%20Guidelines%20for%20accessible%20design.pdf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g.gov.au/premisesstandards" TargetMode="External"/><Relationship Id="rId17" Type="http://schemas.openxmlformats.org/officeDocument/2006/relationships/hyperlink" Target="https://aarts.net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sionaustralia.org/business-consulting/digital-access/blog/12-03-2014/online-and-print-inclusive-design-and-legibility-consideratio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cesshub.gov.au/about-the-n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arts.net.au/access-service-providers/" TargetMode="External"/><Relationship Id="rId10" Type="http://schemas.openxmlformats.org/officeDocument/2006/relationships/hyperlink" Target="https://www.nsw.gov.au/community-services/companion-card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sweeneyinterpreting.com.au/auslan-consultants/" TargetMode="Externa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Venue Checklist - Signage and Communications</vt:lpstr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Venue Checklist - Ticketing, Seating and Services</dc:title>
  <dc:creator>Morwenna Collett</dc:creator>
  <cp:lastModifiedBy>Rachel Musgrove</cp:lastModifiedBy>
  <cp:revision>2</cp:revision>
  <dcterms:created xsi:type="dcterms:W3CDTF">2024-08-05T04:47:00Z</dcterms:created>
  <dcterms:modified xsi:type="dcterms:W3CDTF">2024-08-05T04:47:00Z</dcterms:modified>
</cp:coreProperties>
</file>