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academic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for having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Zealanders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infatuated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autumn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September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August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September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autumn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autumn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they're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establishing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autumn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claimed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want,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tawny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Grasmere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tawny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they're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toot-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male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"Quick,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toot,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all over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tawny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owlets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thoroughly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explanations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tawny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day,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looked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immortal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fluffy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potato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did look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fluffy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squawk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 and they're,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extraordinary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subject,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gorgeous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mistruths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Raynor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or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).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exactly.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ago 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rheumatoid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arthritis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turmeric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turmeric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it's,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dangerous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their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vacuum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perpetuated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Um, you're like, "Oh, sure,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welfare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welfare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incentivize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lifestyle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Yeah. (Laughs).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going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Maintenance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membrane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overflows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brilliant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imperfection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ambiguity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slippery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manipulates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prioritizes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justifies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embedded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allocates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embodied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invalid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you.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lovely.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cure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because it's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fall,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intertwines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pathography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embedded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actually after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if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meant to be,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amount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 know, you,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distraction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there are, there's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contemporary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 al-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persuaded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grammatically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uninterpretable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Yeah,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let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Ehlers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Syndrome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let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her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70's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about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something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Ehlers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there's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all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just what,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genealogy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you've,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Ehlers-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inherited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Australia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Zealand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diaspora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hemochromatosis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and, um,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lot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Kelpies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werewolves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with a really,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British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Bronze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the, I think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fatigue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echoed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stolen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things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but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symptoms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don't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Ehlers-Danlos.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neurodivergence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dyslexic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dyscalculia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don't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all.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hysterical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there's,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orthostatic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hypertension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orthostatic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intolerance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poi-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palpitations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dutifully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2014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1978.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Absolutely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sightedness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sightedness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romantic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deliberately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was 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unremarkably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deliberately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not,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I've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persuade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nonfiction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nonfiction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I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not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because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it got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lot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them all. I was just like,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bit 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have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there's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undiagnosis,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discerning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can't,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as much ever again (laughs).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and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traumatizing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gaslighting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basically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gaslighting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diagnose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misogyny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poetry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abandoned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increasingly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lucky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poetry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 you so much for having 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2RPH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Chloe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Hayden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Chloe's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chosen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Chloe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museum's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,000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cerebral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Chloe's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embroidery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patchwork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Powerhouse's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textiles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Chloe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Hayden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Saturday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9th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November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Marchment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Nulla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Kempsey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evolving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degenerative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techniques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resilience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Bundanon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tenderness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exhibition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Nulla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Gallery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can't wait,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Anthea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10_10_25 Sideshow S3 E11 Polly Atkin PODCAST VER... (Completed  10/09/25)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Oct 09, 2025 -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W9iV-RYGGI1a4mbOx4mbFEUPNyNqH1zglZyzn7MR9EFTBGD_ORz-dLfRfaTykp1ob04MSCd3_A44TEfgG-GnJEbvLKs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